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CE2E6" w14:textId="006C2DCE" w:rsidR="001D0800" w:rsidRPr="00756B1B" w:rsidRDefault="001D0800" w:rsidP="00502F1E">
      <w:pPr>
        <w:spacing w:after="0" w:line="240" w:lineRule="auto"/>
        <w:jc w:val="both"/>
        <w:rPr>
          <w:rFonts w:ascii="Times New Roman" w:hAnsi="Times New Roman" w:cs="Times New Roman"/>
          <w:sz w:val="24"/>
          <w:szCs w:val="28"/>
        </w:rPr>
      </w:pPr>
    </w:p>
    <w:p w14:paraId="6EC82C90" w14:textId="7AFEE08A" w:rsidR="001D0800" w:rsidRPr="00A537AA" w:rsidRDefault="00A537AA" w:rsidP="00E80B75">
      <w:pPr>
        <w:tabs>
          <w:tab w:val="left" w:pos="6237"/>
        </w:tabs>
        <w:spacing w:after="0" w:line="240" w:lineRule="auto"/>
        <w:rPr>
          <w:rFonts w:ascii="Times New Roman" w:hAnsi="Times New Roman" w:cs="Times New Roman"/>
          <w:b/>
          <w:sz w:val="24"/>
          <w:szCs w:val="24"/>
        </w:rPr>
      </w:pPr>
      <w:r w:rsidRPr="00A537AA">
        <w:rPr>
          <w:rFonts w:ascii="Times New Roman" w:hAnsi="Times New Roman" w:cs="Times New Roman"/>
          <w:b/>
          <w:sz w:val="24"/>
          <w:szCs w:val="24"/>
          <w:u w:val="single"/>
        </w:rPr>
        <w:t>VSAC “Latgale “</w:t>
      </w:r>
      <w:r w:rsidR="00E80B75" w:rsidRPr="00A537AA">
        <w:rPr>
          <w:rFonts w:ascii="Times New Roman" w:hAnsi="Times New Roman" w:cs="Times New Roman"/>
          <w:b/>
          <w:sz w:val="24"/>
          <w:szCs w:val="24"/>
        </w:rPr>
        <w:t xml:space="preserve"> </w:t>
      </w:r>
    </w:p>
    <w:p w14:paraId="10628760" w14:textId="082D5B5C" w:rsidR="001D0800" w:rsidRPr="002479EF" w:rsidRDefault="001D0800" w:rsidP="00E80B75">
      <w:pPr>
        <w:spacing w:after="0" w:line="240" w:lineRule="auto"/>
        <w:ind w:firstLine="1134"/>
        <w:rPr>
          <w:rFonts w:ascii="Times New Roman" w:hAnsi="Times New Roman" w:cs="Times New Roman"/>
          <w:sz w:val="20"/>
          <w:szCs w:val="20"/>
        </w:rPr>
      </w:pPr>
      <w:r w:rsidRPr="002479EF">
        <w:rPr>
          <w:rFonts w:ascii="Times New Roman" w:hAnsi="Times New Roman" w:cs="Times New Roman"/>
          <w:sz w:val="20"/>
          <w:szCs w:val="20"/>
        </w:rPr>
        <w:t>(ministrija</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cita</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xml:space="preserve"> centrālā</w:t>
      </w:r>
      <w:r w:rsidR="00456F31" w:rsidRPr="002479EF">
        <w:rPr>
          <w:rFonts w:ascii="Times New Roman" w:hAnsi="Times New Roman" w:cs="Times New Roman"/>
          <w:sz w:val="20"/>
          <w:szCs w:val="20"/>
        </w:rPr>
        <w:t>s</w:t>
      </w:r>
      <w:r w:rsidRPr="002479EF">
        <w:rPr>
          <w:rFonts w:ascii="Times New Roman" w:hAnsi="Times New Roman" w:cs="Times New Roman"/>
          <w:sz w:val="20"/>
          <w:szCs w:val="20"/>
        </w:rPr>
        <w:t xml:space="preserve"> valsts iestāde</w:t>
      </w:r>
      <w:r w:rsidR="00456F31" w:rsidRPr="002479EF">
        <w:rPr>
          <w:rFonts w:ascii="Times New Roman" w:hAnsi="Times New Roman" w:cs="Times New Roman"/>
          <w:sz w:val="20"/>
          <w:szCs w:val="20"/>
        </w:rPr>
        <w:t>s nosaukums</w:t>
      </w:r>
      <w:r w:rsidRPr="002479EF">
        <w:rPr>
          <w:rFonts w:ascii="Times New Roman" w:hAnsi="Times New Roman" w:cs="Times New Roman"/>
          <w:sz w:val="20"/>
          <w:szCs w:val="20"/>
        </w:rPr>
        <w:t>)</w:t>
      </w:r>
    </w:p>
    <w:p w14:paraId="2EF0397B" w14:textId="0C29BB8A" w:rsidR="001D0800" w:rsidRPr="00292985" w:rsidRDefault="001D0800" w:rsidP="00E80B75">
      <w:pPr>
        <w:spacing w:after="0" w:line="240" w:lineRule="auto"/>
        <w:jc w:val="both"/>
        <w:rPr>
          <w:rFonts w:ascii="Times New Roman" w:hAnsi="Times New Roman" w:cs="Times New Roman"/>
          <w:sz w:val="24"/>
          <w:szCs w:val="28"/>
        </w:rPr>
      </w:pPr>
    </w:p>
    <w:p w14:paraId="630664E9" w14:textId="411A1119" w:rsidR="00937DCA" w:rsidRPr="006B66F3" w:rsidRDefault="001D0800" w:rsidP="00D233DD">
      <w:pPr>
        <w:spacing w:after="0" w:line="240" w:lineRule="auto"/>
        <w:jc w:val="center"/>
        <w:rPr>
          <w:rFonts w:ascii="Times New Roman" w:hAnsi="Times New Roman" w:cs="Times New Roman"/>
          <w:b/>
          <w:sz w:val="28"/>
          <w:szCs w:val="24"/>
        </w:rPr>
      </w:pPr>
      <w:r w:rsidRPr="006B66F3">
        <w:rPr>
          <w:rFonts w:ascii="Times New Roman" w:hAnsi="Times New Roman" w:cs="Times New Roman"/>
          <w:b/>
          <w:sz w:val="28"/>
          <w:szCs w:val="24"/>
        </w:rPr>
        <w:t xml:space="preserve">Paskaidrojums par valsts </w:t>
      </w:r>
      <w:r w:rsidR="007B59DF" w:rsidRPr="006B66F3">
        <w:rPr>
          <w:rFonts w:ascii="Times New Roman" w:hAnsi="Times New Roman" w:cs="Times New Roman"/>
          <w:b/>
          <w:sz w:val="28"/>
          <w:szCs w:val="24"/>
        </w:rPr>
        <w:t>budžeta</w:t>
      </w:r>
      <w:r w:rsidRPr="006B66F3">
        <w:rPr>
          <w:rFonts w:ascii="Times New Roman" w:hAnsi="Times New Roman" w:cs="Times New Roman"/>
          <w:b/>
          <w:sz w:val="28"/>
          <w:szCs w:val="24"/>
        </w:rPr>
        <w:t xml:space="preserve"> izdevumu izpildi 20</w:t>
      </w:r>
      <w:r w:rsidR="003A4D69">
        <w:rPr>
          <w:rFonts w:ascii="Times New Roman" w:hAnsi="Times New Roman" w:cs="Times New Roman"/>
          <w:b/>
          <w:sz w:val="28"/>
          <w:szCs w:val="24"/>
        </w:rPr>
        <w:t>2</w:t>
      </w:r>
      <w:r w:rsidR="00E941DD">
        <w:rPr>
          <w:rFonts w:ascii="Times New Roman" w:hAnsi="Times New Roman" w:cs="Times New Roman"/>
          <w:b/>
          <w:sz w:val="28"/>
          <w:szCs w:val="24"/>
        </w:rPr>
        <w:t>2</w:t>
      </w:r>
      <w:r w:rsidR="002D73A4">
        <w:rPr>
          <w:rFonts w:ascii="Times New Roman" w:hAnsi="Times New Roman" w:cs="Times New Roman"/>
          <w:b/>
          <w:sz w:val="28"/>
          <w:szCs w:val="24"/>
        </w:rPr>
        <w:t>. </w:t>
      </w:r>
      <w:r w:rsidRPr="006B66F3">
        <w:rPr>
          <w:rFonts w:ascii="Times New Roman" w:hAnsi="Times New Roman" w:cs="Times New Roman"/>
          <w:b/>
          <w:sz w:val="28"/>
          <w:szCs w:val="24"/>
        </w:rPr>
        <w:t xml:space="preserve">gada </w:t>
      </w:r>
      <w:r w:rsidR="00A409E6">
        <w:rPr>
          <w:rFonts w:ascii="Times New Roman" w:hAnsi="Times New Roman" w:cs="Times New Roman"/>
          <w:b/>
          <w:sz w:val="28"/>
          <w:szCs w:val="24"/>
        </w:rPr>
        <w:t>9</w:t>
      </w:r>
      <w:r w:rsidR="008A3430">
        <w:rPr>
          <w:rFonts w:ascii="Times New Roman" w:hAnsi="Times New Roman" w:cs="Times New Roman"/>
          <w:b/>
          <w:sz w:val="28"/>
          <w:szCs w:val="24"/>
        </w:rPr>
        <w:t xml:space="preserve"> </w:t>
      </w:r>
      <w:r w:rsidRPr="006B66F3">
        <w:rPr>
          <w:rFonts w:ascii="Times New Roman" w:hAnsi="Times New Roman" w:cs="Times New Roman"/>
          <w:b/>
          <w:sz w:val="28"/>
          <w:szCs w:val="24"/>
        </w:rPr>
        <w:t>mēnešos</w:t>
      </w:r>
    </w:p>
    <w:p w14:paraId="6EE53A1D" w14:textId="77777777" w:rsidR="00E80B75" w:rsidRPr="00292985" w:rsidRDefault="00E80B75" w:rsidP="00E80B75">
      <w:pPr>
        <w:spacing w:after="0" w:line="240" w:lineRule="auto"/>
        <w:jc w:val="both"/>
        <w:rPr>
          <w:rFonts w:ascii="Times New Roman" w:hAnsi="Times New Roman" w:cs="Times New Roman"/>
          <w:sz w:val="24"/>
          <w:szCs w:val="28"/>
        </w:rPr>
      </w:pPr>
    </w:p>
    <w:p w14:paraId="46CF290D" w14:textId="133D41EB" w:rsidR="002E6043" w:rsidRPr="00CC77D5" w:rsidRDefault="002E6043" w:rsidP="00C535E4">
      <w:pPr>
        <w:spacing w:after="0" w:line="240" w:lineRule="auto"/>
        <w:jc w:val="both"/>
        <w:rPr>
          <w:rFonts w:ascii="Times New Roman" w:hAnsi="Times New Roman" w:cs="Times New Roman"/>
          <w:sz w:val="24"/>
          <w:szCs w:val="20"/>
        </w:rPr>
      </w:pPr>
    </w:p>
    <w:p w14:paraId="2B57E4FB" w14:textId="2A2DE52F" w:rsidR="00E912E8" w:rsidRPr="00CC77D5" w:rsidRDefault="00C535E4" w:rsidP="007D5655">
      <w:pPr>
        <w:tabs>
          <w:tab w:val="left" w:pos="0"/>
        </w:tabs>
        <w:spacing w:after="0" w:line="240" w:lineRule="auto"/>
        <w:jc w:val="center"/>
        <w:rPr>
          <w:rFonts w:ascii="Times New Roman" w:hAnsi="Times New Roman" w:cs="Times New Roman"/>
          <w:i/>
          <w:sz w:val="24"/>
          <w:szCs w:val="20"/>
        </w:rPr>
      </w:pPr>
      <w:r w:rsidRPr="00CC77D5">
        <w:rPr>
          <w:rFonts w:ascii="Times New Roman" w:hAnsi="Times New Roman" w:cs="Times New Roman"/>
          <w:b/>
          <w:sz w:val="24"/>
          <w:szCs w:val="20"/>
        </w:rPr>
        <w:t>I</w:t>
      </w:r>
      <w:r w:rsidR="002D73A4">
        <w:rPr>
          <w:rFonts w:ascii="Times New Roman" w:hAnsi="Times New Roman" w:cs="Times New Roman"/>
          <w:b/>
          <w:sz w:val="24"/>
          <w:szCs w:val="20"/>
        </w:rPr>
        <w:t>. </w:t>
      </w:r>
      <w:r w:rsidR="009D6361" w:rsidRPr="00CC77D5">
        <w:rPr>
          <w:rFonts w:ascii="Times New Roman" w:hAnsi="Times New Roman" w:cs="Times New Roman"/>
          <w:b/>
          <w:sz w:val="24"/>
          <w:szCs w:val="20"/>
        </w:rPr>
        <w:t>Va</w:t>
      </w:r>
      <w:r w:rsidR="0097568D" w:rsidRPr="00CC77D5">
        <w:rPr>
          <w:rFonts w:ascii="Times New Roman" w:hAnsi="Times New Roman" w:cs="Times New Roman"/>
          <w:b/>
          <w:sz w:val="24"/>
          <w:szCs w:val="20"/>
        </w:rPr>
        <w:t>lsts pamatfunkciju īstenošana</w:t>
      </w:r>
    </w:p>
    <w:p w14:paraId="10EEAD80" w14:textId="77777777" w:rsidR="00D90F06" w:rsidRPr="00CC77D5" w:rsidRDefault="00D90F06" w:rsidP="00D90F06">
      <w:pPr>
        <w:tabs>
          <w:tab w:val="left" w:pos="0"/>
        </w:tabs>
        <w:spacing w:after="0" w:line="240" w:lineRule="auto"/>
        <w:rPr>
          <w:rFonts w:ascii="Times New Roman" w:hAnsi="Times New Roman" w:cs="Times New Roman"/>
          <w:sz w:val="20"/>
          <w:szCs w:val="20"/>
        </w:rPr>
      </w:pPr>
    </w:p>
    <w:tbl>
      <w:tblPr>
        <w:tblStyle w:val="TableGrid"/>
        <w:tblW w:w="14295" w:type="dxa"/>
        <w:tblInd w:w="-289" w:type="dxa"/>
        <w:tblLook w:val="04A0" w:firstRow="1" w:lastRow="0" w:firstColumn="1" w:lastColumn="0" w:noHBand="0" w:noVBand="1"/>
      </w:tblPr>
      <w:tblGrid>
        <w:gridCol w:w="7236"/>
        <w:gridCol w:w="7046"/>
        <w:gridCol w:w="13"/>
      </w:tblGrid>
      <w:tr w:rsidR="00D90F06" w:rsidRPr="00CC77D5" w14:paraId="23A4769C" w14:textId="77777777" w:rsidTr="00BC3B24">
        <w:tc>
          <w:tcPr>
            <w:tcW w:w="7236" w:type="dxa"/>
          </w:tcPr>
          <w:p w14:paraId="2F82BD60" w14:textId="77777777" w:rsidR="00D90F06" w:rsidRPr="00CC77D5" w:rsidRDefault="00D90F06" w:rsidP="00955C0B">
            <w:pPr>
              <w:tabs>
                <w:tab w:val="left" w:pos="6812"/>
              </w:tabs>
              <w:spacing w:before="60"/>
              <w:jc w:val="center"/>
              <w:rPr>
                <w:rFonts w:ascii="Times New Roman" w:hAnsi="Times New Roman" w:cs="Times New Roman"/>
                <w:b/>
              </w:rPr>
            </w:pPr>
            <w:r w:rsidRPr="00CC77D5">
              <w:rPr>
                <w:rFonts w:ascii="Times New Roman" w:hAnsi="Times New Roman" w:cs="Times New Roman"/>
                <w:b/>
              </w:rPr>
              <w:t>Programmas/apakšprogrammas kods</w:t>
            </w:r>
          </w:p>
          <w:p w14:paraId="45A7D65B" w14:textId="77777777" w:rsidR="00D90F06" w:rsidRPr="003A3506" w:rsidRDefault="00D90F06" w:rsidP="00955C0B">
            <w:pPr>
              <w:tabs>
                <w:tab w:val="left" w:pos="6694"/>
              </w:tabs>
              <w:spacing w:before="60" w:after="120"/>
              <w:rPr>
                <w:rFonts w:ascii="Times New Roman" w:hAnsi="Times New Roman" w:cs="Times New Roman"/>
                <w:u w:val="single"/>
              </w:rPr>
            </w:pPr>
            <w:r w:rsidRPr="003A3506">
              <w:rPr>
                <w:rFonts w:ascii="Times New Roman" w:hAnsi="Times New Roman" w:cs="Times New Roman"/>
                <w:u w:val="single"/>
              </w:rPr>
              <w:tab/>
            </w:r>
          </w:p>
        </w:tc>
        <w:tc>
          <w:tcPr>
            <w:tcW w:w="7059" w:type="dxa"/>
            <w:gridSpan w:val="2"/>
          </w:tcPr>
          <w:p w14:paraId="52D729AA" w14:textId="77777777" w:rsidR="00D90F06" w:rsidRDefault="00D90F06" w:rsidP="00955C0B">
            <w:pPr>
              <w:tabs>
                <w:tab w:val="left" w:pos="993"/>
                <w:tab w:val="left" w:pos="6812"/>
              </w:tabs>
              <w:spacing w:before="60"/>
              <w:jc w:val="center"/>
              <w:rPr>
                <w:rFonts w:ascii="Times New Roman" w:hAnsi="Times New Roman" w:cs="Times New Roman"/>
                <w:b/>
              </w:rPr>
            </w:pPr>
            <w:r w:rsidRPr="00CC77D5">
              <w:rPr>
                <w:rFonts w:ascii="Times New Roman" w:hAnsi="Times New Roman" w:cs="Times New Roman"/>
                <w:b/>
              </w:rPr>
              <w:t>Programmas</w:t>
            </w:r>
            <w:r w:rsidRPr="00CC77D5">
              <w:rPr>
                <w:rFonts w:ascii="Times New Roman" w:hAnsi="Times New Roman" w:cs="Times New Roman"/>
              </w:rPr>
              <w:t>/</w:t>
            </w:r>
            <w:r w:rsidRPr="00CC77D5">
              <w:rPr>
                <w:rFonts w:ascii="Times New Roman" w:hAnsi="Times New Roman" w:cs="Times New Roman"/>
                <w:b/>
              </w:rPr>
              <w:t>apakšprogrammas nosaukums</w:t>
            </w:r>
          </w:p>
          <w:p w14:paraId="35028ACE" w14:textId="7CC3A5B4" w:rsidR="00862320" w:rsidRPr="001A7370" w:rsidRDefault="005A0023" w:rsidP="00862320">
            <w:pPr>
              <w:ind w:left="720"/>
              <w:rPr>
                <w:rFonts w:ascii="Times New Roman" w:hAnsi="Times New Roman"/>
                <w:b/>
                <w:sz w:val="24"/>
                <w:szCs w:val="24"/>
                <w:lang w:eastAsia="lv-LV"/>
              </w:rPr>
            </w:pPr>
            <w:r>
              <w:rPr>
                <w:rFonts w:ascii="Times New Roman" w:hAnsi="Times New Roman"/>
                <w:b/>
                <w:sz w:val="24"/>
                <w:szCs w:val="24"/>
                <w:lang w:eastAsia="lv-LV"/>
              </w:rPr>
              <w:t xml:space="preserve">05.03.00 </w:t>
            </w:r>
            <w:r w:rsidR="00862320" w:rsidRPr="001A7370">
              <w:rPr>
                <w:rFonts w:ascii="Times New Roman" w:hAnsi="Times New Roman"/>
                <w:b/>
                <w:sz w:val="24"/>
                <w:szCs w:val="24"/>
                <w:lang w:eastAsia="lv-LV"/>
              </w:rPr>
              <w:t>Valsts pamatfun</w:t>
            </w:r>
            <w:r w:rsidR="00732A96">
              <w:rPr>
                <w:rFonts w:ascii="Times New Roman" w:hAnsi="Times New Roman"/>
                <w:b/>
                <w:sz w:val="24"/>
                <w:szCs w:val="24"/>
                <w:lang w:eastAsia="lv-LV"/>
              </w:rPr>
              <w:t>kciju īstenošana .</w:t>
            </w:r>
          </w:p>
          <w:p w14:paraId="236638F9" w14:textId="4B8D9778" w:rsidR="00D90F06" w:rsidRPr="003A3506" w:rsidRDefault="00D90F06" w:rsidP="00955C0B">
            <w:pPr>
              <w:tabs>
                <w:tab w:val="left" w:pos="6812"/>
              </w:tabs>
              <w:spacing w:before="60" w:after="120"/>
              <w:rPr>
                <w:rFonts w:ascii="Times New Roman" w:hAnsi="Times New Roman" w:cs="Times New Roman"/>
              </w:rPr>
            </w:pPr>
          </w:p>
        </w:tc>
      </w:tr>
      <w:tr w:rsidR="00E528BB" w:rsidRPr="00CC77D5" w14:paraId="666AAD59" w14:textId="77777777" w:rsidTr="00BC3B24">
        <w:trPr>
          <w:gridAfter w:val="1"/>
          <w:wAfter w:w="13" w:type="dxa"/>
        </w:trPr>
        <w:tc>
          <w:tcPr>
            <w:tcW w:w="7236" w:type="dxa"/>
          </w:tcPr>
          <w:p w14:paraId="693C6FF4" w14:textId="3429D964" w:rsidR="00E528BB" w:rsidRPr="00CC77D5" w:rsidRDefault="00E528BB" w:rsidP="00CC77D5">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46" w:type="dxa"/>
          </w:tcPr>
          <w:p w14:paraId="4E9FE03F" w14:textId="77777777" w:rsidR="00E528BB" w:rsidRPr="00CC77D5" w:rsidRDefault="00E528BB" w:rsidP="00CC77D5">
            <w:pPr>
              <w:tabs>
                <w:tab w:val="left" w:pos="993"/>
              </w:tabs>
              <w:spacing w:before="40" w:after="40"/>
              <w:rPr>
                <w:rFonts w:ascii="Times New Roman" w:hAnsi="Times New Roman" w:cs="Times New Roman"/>
                <w:b/>
              </w:rPr>
            </w:pPr>
          </w:p>
        </w:tc>
      </w:tr>
      <w:tr w:rsidR="00E528BB" w:rsidRPr="00CC77D5" w14:paraId="7623E8D2" w14:textId="77777777" w:rsidTr="00BC3B24">
        <w:trPr>
          <w:gridAfter w:val="1"/>
          <w:wAfter w:w="13" w:type="dxa"/>
        </w:trPr>
        <w:tc>
          <w:tcPr>
            <w:tcW w:w="7236" w:type="dxa"/>
          </w:tcPr>
          <w:p w14:paraId="47E673E9" w14:textId="414634E4" w:rsidR="00E528BB" w:rsidRPr="00ED3A39" w:rsidRDefault="00E8273F" w:rsidP="00ED3A39">
            <w:pPr>
              <w:pStyle w:val="ListParagraph"/>
              <w:numPr>
                <w:ilvl w:val="0"/>
                <w:numId w:val="35"/>
              </w:numPr>
              <w:rPr>
                <w:rFonts w:ascii="Times New Roman" w:hAnsi="Times New Roman"/>
                <w:sz w:val="24"/>
                <w:szCs w:val="24"/>
                <w:lang w:eastAsia="lv-LV"/>
              </w:rPr>
            </w:pPr>
            <w:r w:rsidRPr="00ED3A39">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46" w:type="dxa"/>
          </w:tcPr>
          <w:p w14:paraId="327B2EF5" w14:textId="601457DE" w:rsidR="00704714" w:rsidRPr="005A0023" w:rsidRDefault="005A0023" w:rsidP="005A0023">
            <w:pPr>
              <w:pStyle w:val="ListParagraph"/>
              <w:numPr>
                <w:ilvl w:val="0"/>
                <w:numId w:val="34"/>
              </w:numPr>
              <w:rPr>
                <w:rFonts w:ascii="Times New Roman" w:hAnsi="Times New Roman"/>
                <w:sz w:val="24"/>
                <w:szCs w:val="24"/>
                <w:lang w:eastAsia="lv-LV"/>
              </w:rPr>
            </w:pPr>
            <w:r w:rsidRPr="005A0023">
              <w:rPr>
                <w:rFonts w:ascii="Times New Roman" w:hAnsi="Times New Roman"/>
                <w:sz w:val="24"/>
                <w:szCs w:val="24"/>
                <w:lang w:eastAsia="lv-LV"/>
              </w:rPr>
              <w:t>n</w:t>
            </w:r>
            <w:r w:rsidR="00704714" w:rsidRPr="005A0023">
              <w:rPr>
                <w:rFonts w:ascii="Times New Roman" w:hAnsi="Times New Roman"/>
                <w:sz w:val="24"/>
                <w:szCs w:val="24"/>
                <w:lang w:eastAsia="lv-LV"/>
              </w:rPr>
              <w:t xml:space="preserve">odrošināta sociālā aprūpe un rehabilitācija vidēji </w:t>
            </w:r>
            <w:r w:rsidR="00FD0100">
              <w:rPr>
                <w:rFonts w:ascii="Times New Roman" w:hAnsi="Times New Roman"/>
                <w:sz w:val="24"/>
                <w:szCs w:val="24"/>
                <w:lang w:eastAsia="lv-LV"/>
              </w:rPr>
              <w:t>839,1</w:t>
            </w:r>
            <w:r w:rsidR="0038308E">
              <w:rPr>
                <w:rFonts w:ascii="Times New Roman" w:hAnsi="Times New Roman"/>
                <w:sz w:val="24"/>
                <w:szCs w:val="24"/>
                <w:lang w:eastAsia="lv-LV"/>
              </w:rPr>
              <w:t xml:space="preserve"> </w:t>
            </w:r>
            <w:r w:rsidR="00704714" w:rsidRPr="005A0023">
              <w:rPr>
                <w:rFonts w:ascii="Times New Roman" w:hAnsi="Times New Roman"/>
                <w:sz w:val="24"/>
                <w:szCs w:val="24"/>
                <w:lang w:eastAsia="lv-LV"/>
              </w:rPr>
              <w:t xml:space="preserve">klientiem (plāns </w:t>
            </w:r>
            <w:r w:rsidR="00E941DD">
              <w:rPr>
                <w:rFonts w:ascii="Times New Roman" w:hAnsi="Times New Roman"/>
                <w:sz w:val="24"/>
                <w:szCs w:val="24"/>
                <w:lang w:eastAsia="lv-LV"/>
              </w:rPr>
              <w:t>85</w:t>
            </w:r>
            <w:r w:rsidR="00A409E6">
              <w:rPr>
                <w:rFonts w:ascii="Times New Roman" w:hAnsi="Times New Roman"/>
                <w:sz w:val="24"/>
                <w:szCs w:val="24"/>
                <w:lang w:eastAsia="lv-LV"/>
              </w:rPr>
              <w:t>5</w:t>
            </w:r>
            <w:r w:rsidR="00704714" w:rsidRPr="005A0023">
              <w:rPr>
                <w:rFonts w:ascii="Times New Roman" w:hAnsi="Times New Roman"/>
                <w:sz w:val="24"/>
                <w:szCs w:val="24"/>
                <w:lang w:eastAsia="lv-LV"/>
              </w:rPr>
              <w:t xml:space="preserve">) </w:t>
            </w:r>
            <w:r w:rsidR="00E400C6">
              <w:rPr>
                <w:rFonts w:ascii="Times New Roman" w:hAnsi="Times New Roman"/>
                <w:sz w:val="24"/>
                <w:szCs w:val="24"/>
                <w:lang w:eastAsia="lv-LV"/>
              </w:rPr>
              <w:t>5</w:t>
            </w:r>
            <w:r w:rsidR="00704714" w:rsidRPr="005A0023">
              <w:rPr>
                <w:rFonts w:ascii="Times New Roman" w:hAnsi="Times New Roman"/>
                <w:sz w:val="24"/>
                <w:szCs w:val="24"/>
                <w:lang w:eastAsia="lv-LV"/>
              </w:rPr>
              <w:t xml:space="preserve"> filiālēs.</w:t>
            </w:r>
          </w:p>
          <w:p w14:paraId="01420091" w14:textId="77777777" w:rsidR="005F5E3F" w:rsidRPr="005A0023" w:rsidRDefault="005F5E3F" w:rsidP="0056580A">
            <w:pPr>
              <w:tabs>
                <w:tab w:val="left" w:pos="993"/>
              </w:tabs>
              <w:rPr>
                <w:rFonts w:ascii="Times New Roman" w:hAnsi="Times New Roman" w:cs="Times New Roman"/>
                <w:b/>
              </w:rPr>
            </w:pPr>
          </w:p>
          <w:p w14:paraId="6EF989AF" w14:textId="5A4E7967" w:rsidR="001C35E3" w:rsidRPr="005A0023" w:rsidRDefault="001C35E3" w:rsidP="0056580A">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973B19" w:rsidRPr="005A0023" w14:paraId="53638542" w14:textId="77777777" w:rsidTr="00BC3B24">
        <w:trPr>
          <w:gridAfter w:val="1"/>
          <w:wAfter w:w="13" w:type="dxa"/>
        </w:trPr>
        <w:tc>
          <w:tcPr>
            <w:tcW w:w="7236" w:type="dxa"/>
          </w:tcPr>
          <w:p w14:paraId="00888E4C" w14:textId="44E94476" w:rsidR="00E8273F" w:rsidRPr="00CF2AF5" w:rsidRDefault="00E8273F" w:rsidP="00E8273F">
            <w:pPr>
              <w:pStyle w:val="ListParagraph"/>
              <w:numPr>
                <w:ilvl w:val="0"/>
                <w:numId w:val="35"/>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60B9242C" w14:textId="2DD98250" w:rsidR="004D4BC7" w:rsidRPr="00CC77D5" w:rsidRDefault="004D4BC7" w:rsidP="00012279">
            <w:pPr>
              <w:pStyle w:val="ListParagraph"/>
              <w:tabs>
                <w:tab w:val="left" w:pos="993"/>
              </w:tabs>
              <w:ind w:left="286"/>
              <w:rPr>
                <w:rFonts w:ascii="Times New Roman" w:hAnsi="Times New Roman" w:cs="Times New Roman"/>
              </w:rPr>
            </w:pPr>
          </w:p>
        </w:tc>
        <w:tc>
          <w:tcPr>
            <w:tcW w:w="7046" w:type="dxa"/>
          </w:tcPr>
          <w:p w14:paraId="730C776E" w14:textId="1B9ECAF4" w:rsidR="00930D00" w:rsidRPr="00787F0F" w:rsidRDefault="00930D00" w:rsidP="00930D00">
            <w:pPr>
              <w:jc w:val="both"/>
              <w:rPr>
                <w:rFonts w:ascii="Times New Roman" w:hAnsi="Times New Roman"/>
                <w:i/>
                <w:sz w:val="24"/>
                <w:szCs w:val="24"/>
                <w:lang w:eastAsia="lv-LV"/>
              </w:rPr>
            </w:pPr>
            <w:r w:rsidRPr="00787F0F">
              <w:rPr>
                <w:rFonts w:ascii="Times New Roman" w:hAnsi="Times New Roman"/>
                <w:i/>
                <w:sz w:val="24"/>
                <w:szCs w:val="24"/>
                <w:lang w:eastAsia="lv-LV"/>
              </w:rPr>
              <w:t>20</w:t>
            </w:r>
            <w:r w:rsidR="003A4D69">
              <w:rPr>
                <w:rFonts w:ascii="Times New Roman" w:hAnsi="Times New Roman"/>
                <w:i/>
                <w:sz w:val="24"/>
                <w:szCs w:val="24"/>
                <w:lang w:eastAsia="lv-LV"/>
              </w:rPr>
              <w:t>2</w:t>
            </w:r>
            <w:r w:rsidR="00E941DD">
              <w:rPr>
                <w:rFonts w:ascii="Times New Roman" w:hAnsi="Times New Roman"/>
                <w:i/>
                <w:sz w:val="24"/>
                <w:szCs w:val="24"/>
                <w:lang w:eastAsia="lv-LV"/>
              </w:rPr>
              <w:t>2</w:t>
            </w:r>
            <w:r w:rsidRPr="00787F0F">
              <w:rPr>
                <w:rFonts w:ascii="Times New Roman" w:hAnsi="Times New Roman"/>
                <w:i/>
                <w:sz w:val="24"/>
                <w:szCs w:val="24"/>
                <w:lang w:eastAsia="lv-LV"/>
              </w:rPr>
              <w:t xml:space="preserve">. gada </w:t>
            </w:r>
            <w:r w:rsidR="00A409E6">
              <w:rPr>
                <w:rFonts w:ascii="Times New Roman" w:hAnsi="Times New Roman"/>
                <w:i/>
                <w:sz w:val="24"/>
                <w:szCs w:val="24"/>
                <w:lang w:eastAsia="lv-LV"/>
              </w:rPr>
              <w:t>9</w:t>
            </w:r>
            <w:r w:rsidRPr="00787F0F">
              <w:rPr>
                <w:rFonts w:ascii="Times New Roman" w:hAnsi="Times New Roman"/>
                <w:i/>
                <w:sz w:val="24"/>
                <w:szCs w:val="24"/>
                <w:lang w:eastAsia="lv-LV"/>
              </w:rPr>
              <w:t xml:space="preserve"> mēnešos ir veikti sekojoši pasākumi:</w:t>
            </w:r>
          </w:p>
          <w:p w14:paraId="404EB46E" w14:textId="77777777" w:rsidR="00930D00" w:rsidRPr="00134644" w:rsidRDefault="00930D00" w:rsidP="00930D00">
            <w:pPr>
              <w:tabs>
                <w:tab w:val="left" w:pos="567"/>
              </w:tabs>
              <w:jc w:val="both"/>
              <w:rPr>
                <w:rFonts w:ascii="Times New Roman" w:hAnsi="Times New Roman"/>
                <w:b/>
                <w:sz w:val="24"/>
                <w:szCs w:val="24"/>
                <w:lang w:eastAsia="lv-LV"/>
              </w:rPr>
            </w:pPr>
          </w:p>
          <w:p w14:paraId="322C95A6" w14:textId="676611E9" w:rsidR="00930D00" w:rsidRPr="003B4F92" w:rsidRDefault="00F0050E" w:rsidP="00ED3A39">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t>Filiālēs ”Mēmele”, “</w:t>
            </w:r>
            <w:r w:rsidR="00C75BB6">
              <w:rPr>
                <w:rFonts w:ascii="Times New Roman" w:hAnsi="Times New Roman"/>
                <w:sz w:val="24"/>
                <w:szCs w:val="24"/>
                <w:lang w:eastAsia="lv-LV"/>
              </w:rPr>
              <w:t>L</w:t>
            </w:r>
            <w:r>
              <w:rPr>
                <w:rFonts w:ascii="Times New Roman" w:hAnsi="Times New Roman"/>
                <w:sz w:val="24"/>
                <w:szCs w:val="24"/>
                <w:lang w:eastAsia="lv-LV"/>
              </w:rPr>
              <w:t>itene”,</w:t>
            </w:r>
            <w:r w:rsidR="002456EA">
              <w:rPr>
                <w:rFonts w:ascii="Times New Roman" w:hAnsi="Times New Roman"/>
                <w:sz w:val="24"/>
                <w:szCs w:val="24"/>
                <w:lang w:eastAsia="lv-LV"/>
              </w:rPr>
              <w:t xml:space="preserve"> </w:t>
            </w:r>
            <w:r w:rsidR="003A4D69">
              <w:rPr>
                <w:rFonts w:ascii="Times New Roman" w:hAnsi="Times New Roman"/>
                <w:sz w:val="24"/>
                <w:szCs w:val="24"/>
                <w:lang w:eastAsia="lv-LV"/>
              </w:rPr>
              <w:t xml:space="preserve">”Krastiņi”, ”Kalupe”, </w:t>
            </w:r>
            <w:r>
              <w:rPr>
                <w:rFonts w:ascii="Times New Roman" w:hAnsi="Times New Roman"/>
                <w:sz w:val="24"/>
                <w:szCs w:val="24"/>
                <w:lang w:eastAsia="lv-LV"/>
              </w:rPr>
              <w:t xml:space="preserve"> “Kalkūni” </w:t>
            </w:r>
            <w:r w:rsidR="00952BA5">
              <w:rPr>
                <w:rFonts w:ascii="Times New Roman" w:hAnsi="Times New Roman"/>
                <w:sz w:val="24"/>
                <w:szCs w:val="24"/>
                <w:lang w:eastAsia="lv-LV"/>
              </w:rPr>
              <w:t xml:space="preserve">pašu spēkiem </w:t>
            </w:r>
            <w:r>
              <w:rPr>
                <w:rFonts w:ascii="Times New Roman" w:hAnsi="Times New Roman"/>
                <w:sz w:val="24"/>
                <w:szCs w:val="24"/>
                <w:lang w:eastAsia="lv-LV"/>
              </w:rPr>
              <w:t>ir veikti telpu atjaunošanas darbi, klientu dzīvojamo istabiņu, koplietošanas telpu kosmētiskie remonti, bojātās elektroinstalācijas un santehnikas nomaiņa</w:t>
            </w:r>
            <w:r w:rsidR="003A4D69">
              <w:rPr>
                <w:rFonts w:ascii="Times New Roman" w:hAnsi="Times New Roman"/>
                <w:sz w:val="24"/>
                <w:szCs w:val="24"/>
                <w:lang w:eastAsia="lv-LV"/>
              </w:rPr>
              <w:t>,</w:t>
            </w:r>
            <w:r>
              <w:rPr>
                <w:rFonts w:ascii="Times New Roman" w:hAnsi="Times New Roman"/>
                <w:sz w:val="24"/>
                <w:szCs w:val="24"/>
                <w:lang w:eastAsia="lv-LV"/>
              </w:rPr>
              <w:t xml:space="preserve"> par </w:t>
            </w:r>
            <w:r w:rsidR="000816C7">
              <w:rPr>
                <w:rFonts w:ascii="Times New Roman" w:hAnsi="Times New Roman"/>
                <w:sz w:val="24"/>
                <w:szCs w:val="24"/>
                <w:lang w:eastAsia="lv-LV"/>
              </w:rPr>
              <w:t>42 045</w:t>
            </w:r>
            <w:r>
              <w:rPr>
                <w:rFonts w:ascii="Times New Roman" w:hAnsi="Times New Roman"/>
                <w:sz w:val="24"/>
                <w:szCs w:val="24"/>
                <w:lang w:eastAsia="lv-LV"/>
              </w:rPr>
              <w:t xml:space="preserve"> </w:t>
            </w:r>
            <w:r w:rsidRPr="00ED3A39">
              <w:rPr>
                <w:rFonts w:ascii="Times New Roman" w:hAnsi="Times New Roman"/>
                <w:i/>
                <w:sz w:val="24"/>
                <w:szCs w:val="24"/>
                <w:lang w:eastAsia="lv-LV"/>
              </w:rPr>
              <w:t>euro.</w:t>
            </w:r>
          </w:p>
          <w:p w14:paraId="5B5AF62B" w14:textId="77777777" w:rsidR="00930D00" w:rsidRPr="00134644" w:rsidRDefault="00930D00" w:rsidP="00930D00">
            <w:pPr>
              <w:ind w:left="709"/>
              <w:rPr>
                <w:rFonts w:ascii="Times New Roman" w:hAnsi="Times New Roman"/>
                <w:sz w:val="24"/>
                <w:szCs w:val="24"/>
                <w:lang w:eastAsia="lv-LV"/>
              </w:rPr>
            </w:pPr>
          </w:p>
          <w:p w14:paraId="4BA2C602" w14:textId="008613C0" w:rsidR="00930D00" w:rsidRPr="00742672" w:rsidRDefault="00930D00" w:rsidP="00930D00">
            <w:pPr>
              <w:ind w:left="567"/>
              <w:jc w:val="both"/>
              <w:rPr>
                <w:rFonts w:ascii="Times New Roman" w:hAnsi="Times New Roman"/>
                <w:sz w:val="24"/>
                <w:szCs w:val="24"/>
                <w:lang w:eastAsia="lv-LV"/>
              </w:rPr>
            </w:pPr>
            <w:r w:rsidRPr="00134644">
              <w:rPr>
                <w:rFonts w:ascii="Times New Roman" w:hAnsi="Times New Roman"/>
                <w:i/>
                <w:sz w:val="24"/>
                <w:szCs w:val="24"/>
                <w:u w:val="single"/>
                <w:lang w:eastAsia="lv-LV"/>
              </w:rPr>
              <w:t xml:space="preserve"> </w:t>
            </w:r>
            <w:r w:rsidRPr="00134644">
              <w:rPr>
                <w:rFonts w:ascii="Times New Roman" w:hAnsi="Times New Roman"/>
                <w:b/>
                <w:i/>
                <w:sz w:val="24"/>
                <w:szCs w:val="24"/>
                <w:u w:val="single"/>
                <w:lang w:eastAsia="lv-LV"/>
              </w:rPr>
              <w:t>Kapitāliem izdevumiem</w:t>
            </w:r>
            <w:r w:rsidRPr="00742672">
              <w:rPr>
                <w:rFonts w:ascii="Times New Roman" w:hAnsi="Times New Roman"/>
                <w:b/>
                <w:i/>
                <w:sz w:val="24"/>
                <w:szCs w:val="24"/>
                <w:u w:val="single"/>
                <w:lang w:eastAsia="lv-LV"/>
              </w:rPr>
              <w:t xml:space="preserve"> pavisam izlietoti</w:t>
            </w:r>
            <w:r w:rsidRPr="00742672">
              <w:rPr>
                <w:rFonts w:ascii="Times New Roman" w:hAnsi="Times New Roman"/>
                <w:i/>
                <w:sz w:val="24"/>
                <w:szCs w:val="24"/>
                <w:u w:val="single"/>
                <w:lang w:eastAsia="lv-LV"/>
              </w:rPr>
              <w:t xml:space="preserve"> </w:t>
            </w:r>
            <w:r w:rsidR="0023328E">
              <w:rPr>
                <w:rFonts w:ascii="Times New Roman" w:hAnsi="Times New Roman"/>
                <w:b/>
                <w:i/>
                <w:sz w:val="24"/>
                <w:szCs w:val="24"/>
                <w:u w:val="single"/>
                <w:lang w:eastAsia="lv-LV"/>
              </w:rPr>
              <w:t>989 512,93</w:t>
            </w:r>
            <w:r w:rsidRPr="00742672">
              <w:rPr>
                <w:rFonts w:ascii="Times New Roman" w:hAnsi="Times New Roman"/>
                <w:i/>
                <w:sz w:val="24"/>
                <w:szCs w:val="24"/>
                <w:u w:val="single"/>
                <w:lang w:eastAsia="lv-LV"/>
              </w:rPr>
              <w:t xml:space="preserve"> euro</w:t>
            </w:r>
            <w:r w:rsidR="00B13278" w:rsidRPr="00742672">
              <w:rPr>
                <w:rFonts w:ascii="Times New Roman" w:hAnsi="Times New Roman"/>
                <w:i/>
                <w:sz w:val="24"/>
                <w:szCs w:val="24"/>
                <w:u w:val="single"/>
                <w:lang w:eastAsia="lv-LV"/>
              </w:rPr>
              <w:t>,</w:t>
            </w:r>
            <w:r w:rsidRPr="00742672">
              <w:rPr>
                <w:rFonts w:ascii="Times New Roman" w:hAnsi="Times New Roman"/>
                <w:i/>
                <w:sz w:val="24"/>
                <w:szCs w:val="24"/>
                <w:u w:val="single"/>
                <w:lang w:eastAsia="lv-LV"/>
              </w:rPr>
              <w:t xml:space="preserve"> </w:t>
            </w:r>
            <w:r w:rsidRPr="00742672">
              <w:rPr>
                <w:rFonts w:ascii="Times New Roman" w:hAnsi="Times New Roman"/>
                <w:i/>
                <w:sz w:val="24"/>
                <w:szCs w:val="24"/>
                <w:lang w:eastAsia="lv-LV"/>
              </w:rPr>
              <w:t>t.sk</w:t>
            </w:r>
            <w:r w:rsidRPr="00742672">
              <w:rPr>
                <w:rFonts w:ascii="Times New Roman" w:hAnsi="Times New Roman"/>
                <w:sz w:val="24"/>
                <w:szCs w:val="24"/>
                <w:lang w:eastAsia="lv-LV"/>
              </w:rPr>
              <w:t xml:space="preserve">. </w:t>
            </w:r>
          </w:p>
          <w:p w14:paraId="3BCB129A" w14:textId="675C896D" w:rsidR="00930D00" w:rsidRPr="00742672" w:rsidRDefault="00930D00" w:rsidP="00335035">
            <w:pPr>
              <w:ind w:left="567"/>
              <w:jc w:val="both"/>
              <w:rPr>
                <w:rFonts w:ascii="Times New Roman" w:hAnsi="Times New Roman"/>
                <w:sz w:val="24"/>
                <w:szCs w:val="24"/>
                <w:lang w:eastAsia="lv-LV"/>
              </w:rPr>
            </w:pPr>
          </w:p>
          <w:p w14:paraId="51A655CB" w14:textId="32E5987D" w:rsidR="00892D41" w:rsidRPr="00B24FA7" w:rsidRDefault="003A4D69" w:rsidP="00892D41">
            <w:pPr>
              <w:ind w:left="567"/>
              <w:jc w:val="both"/>
              <w:rPr>
                <w:rFonts w:ascii="Times New Roman" w:hAnsi="Times New Roman"/>
                <w:sz w:val="24"/>
                <w:szCs w:val="24"/>
                <w:lang w:eastAsia="lv-LV"/>
              </w:rPr>
            </w:pPr>
            <w:r w:rsidRPr="00B24FA7">
              <w:rPr>
                <w:rFonts w:ascii="Times New Roman" w:hAnsi="Times New Roman"/>
                <w:sz w:val="24"/>
                <w:szCs w:val="24"/>
                <w:lang w:eastAsia="lv-LV"/>
              </w:rPr>
              <w:t>filiālei “</w:t>
            </w:r>
            <w:r w:rsidR="00F723F7" w:rsidRPr="00B24FA7">
              <w:rPr>
                <w:rFonts w:ascii="Times New Roman" w:hAnsi="Times New Roman"/>
                <w:sz w:val="24"/>
                <w:szCs w:val="24"/>
                <w:lang w:eastAsia="lv-LV"/>
              </w:rPr>
              <w:t>Krastiņi</w:t>
            </w:r>
            <w:r w:rsidRPr="00B24FA7">
              <w:rPr>
                <w:rFonts w:ascii="Times New Roman" w:hAnsi="Times New Roman"/>
                <w:sz w:val="24"/>
                <w:szCs w:val="24"/>
                <w:lang w:eastAsia="lv-LV"/>
              </w:rPr>
              <w:t>” par</w:t>
            </w:r>
            <w:r w:rsidR="00722BFD" w:rsidRPr="00B24FA7">
              <w:rPr>
                <w:rFonts w:ascii="Times New Roman" w:hAnsi="Times New Roman"/>
                <w:sz w:val="24"/>
                <w:szCs w:val="24"/>
                <w:lang w:eastAsia="lv-LV"/>
              </w:rPr>
              <w:t xml:space="preserve"> </w:t>
            </w:r>
            <w:r w:rsidR="0023328E">
              <w:rPr>
                <w:rFonts w:ascii="Times New Roman" w:hAnsi="Times New Roman"/>
                <w:sz w:val="24"/>
                <w:szCs w:val="24"/>
                <w:lang w:eastAsia="lv-LV"/>
              </w:rPr>
              <w:t>15 389,34</w:t>
            </w:r>
            <w:r w:rsidR="00BB4F8E" w:rsidRPr="00B24FA7">
              <w:rPr>
                <w:rFonts w:ascii="Times New Roman" w:hAnsi="Times New Roman"/>
                <w:sz w:val="24"/>
                <w:szCs w:val="24"/>
                <w:lang w:eastAsia="lv-LV"/>
              </w:rPr>
              <w:t xml:space="preserve"> </w:t>
            </w:r>
            <w:r w:rsidR="00BB4F8E" w:rsidRPr="00B24FA7">
              <w:rPr>
                <w:rFonts w:ascii="Times New Roman" w:hAnsi="Times New Roman"/>
                <w:i/>
                <w:sz w:val="24"/>
                <w:szCs w:val="24"/>
                <w:lang w:eastAsia="lv-LV"/>
              </w:rPr>
              <w:t>euro</w:t>
            </w:r>
            <w:r w:rsidR="00FB38E5" w:rsidRPr="00B24FA7">
              <w:rPr>
                <w:rFonts w:ascii="Times New Roman" w:hAnsi="Times New Roman"/>
                <w:sz w:val="24"/>
                <w:szCs w:val="24"/>
                <w:lang w:eastAsia="lv-LV"/>
              </w:rPr>
              <w:t xml:space="preserve"> iegādāti</w:t>
            </w:r>
            <w:r w:rsidR="00F723F7" w:rsidRPr="00B24FA7">
              <w:rPr>
                <w:rFonts w:ascii="Times New Roman" w:hAnsi="Times New Roman"/>
                <w:sz w:val="24"/>
                <w:szCs w:val="24"/>
                <w:lang w:eastAsia="lv-LV"/>
              </w:rPr>
              <w:t xml:space="preserve"> </w:t>
            </w:r>
            <w:r w:rsidR="00FB38E5" w:rsidRPr="00B24FA7">
              <w:rPr>
                <w:rFonts w:ascii="Times New Roman" w:hAnsi="Times New Roman"/>
                <w:sz w:val="24"/>
                <w:szCs w:val="24"/>
                <w:lang w:eastAsia="lv-LV"/>
              </w:rPr>
              <w:t>dārza traktoriņš,</w:t>
            </w:r>
            <w:r w:rsidR="00B24FA7">
              <w:rPr>
                <w:rFonts w:ascii="Times New Roman" w:hAnsi="Times New Roman"/>
                <w:sz w:val="24"/>
                <w:szCs w:val="24"/>
                <w:lang w:eastAsia="lv-LV"/>
              </w:rPr>
              <w:t xml:space="preserve"> </w:t>
            </w:r>
            <w:r w:rsidR="00FB38E5" w:rsidRPr="00B24FA7">
              <w:rPr>
                <w:rFonts w:ascii="Times New Roman" w:hAnsi="Times New Roman"/>
                <w:sz w:val="24"/>
                <w:szCs w:val="24"/>
                <w:lang w:eastAsia="lv-LV"/>
              </w:rPr>
              <w:t>konvekcijas cepeškrāsns</w:t>
            </w:r>
            <w:r w:rsidR="0058712C">
              <w:rPr>
                <w:rFonts w:ascii="Times New Roman" w:hAnsi="Times New Roman"/>
                <w:sz w:val="24"/>
                <w:szCs w:val="24"/>
                <w:lang w:eastAsia="lv-LV"/>
              </w:rPr>
              <w:t>, brīvdabas trenažieri</w:t>
            </w:r>
            <w:r w:rsidR="0023328E">
              <w:rPr>
                <w:rFonts w:ascii="Times New Roman" w:hAnsi="Times New Roman"/>
                <w:sz w:val="24"/>
                <w:szCs w:val="24"/>
                <w:lang w:eastAsia="lv-LV"/>
              </w:rPr>
              <w:t>, pacēlāja izbūve;</w:t>
            </w:r>
          </w:p>
          <w:p w14:paraId="3AF728B5" w14:textId="05D08AE7" w:rsidR="00892D41" w:rsidRPr="00B24FA7" w:rsidRDefault="00892D41" w:rsidP="00892D41">
            <w:pPr>
              <w:ind w:left="567"/>
              <w:jc w:val="both"/>
              <w:rPr>
                <w:rFonts w:ascii="Times New Roman" w:hAnsi="Times New Roman"/>
                <w:sz w:val="24"/>
                <w:szCs w:val="24"/>
                <w:lang w:eastAsia="lv-LV"/>
              </w:rPr>
            </w:pPr>
            <w:r w:rsidRPr="00B24FA7">
              <w:rPr>
                <w:rFonts w:ascii="Times New Roman" w:hAnsi="Times New Roman"/>
                <w:sz w:val="24"/>
                <w:szCs w:val="24"/>
                <w:lang w:eastAsia="lv-LV"/>
              </w:rPr>
              <w:t>filiālei “</w:t>
            </w:r>
            <w:r w:rsidR="00BB4F8E" w:rsidRPr="00B24FA7">
              <w:rPr>
                <w:rFonts w:ascii="Times New Roman" w:hAnsi="Times New Roman"/>
                <w:sz w:val="24"/>
                <w:szCs w:val="24"/>
                <w:lang w:eastAsia="lv-LV"/>
              </w:rPr>
              <w:t>Kalupe</w:t>
            </w:r>
            <w:r w:rsidRPr="00B24FA7">
              <w:rPr>
                <w:rFonts w:ascii="Times New Roman" w:hAnsi="Times New Roman"/>
                <w:sz w:val="24"/>
                <w:szCs w:val="24"/>
                <w:lang w:eastAsia="lv-LV"/>
              </w:rPr>
              <w:t>” par</w:t>
            </w:r>
            <w:r w:rsidR="00BB4F8E" w:rsidRPr="00B24FA7">
              <w:rPr>
                <w:rFonts w:ascii="Times New Roman" w:hAnsi="Times New Roman"/>
                <w:sz w:val="24"/>
                <w:szCs w:val="24"/>
                <w:lang w:eastAsia="lv-LV"/>
              </w:rPr>
              <w:t xml:space="preserve"> </w:t>
            </w:r>
            <w:r w:rsidR="0023328E">
              <w:rPr>
                <w:rFonts w:ascii="Times New Roman" w:hAnsi="Times New Roman"/>
                <w:sz w:val="24"/>
                <w:szCs w:val="24"/>
                <w:lang w:eastAsia="lv-LV"/>
              </w:rPr>
              <w:t>269 097,70</w:t>
            </w:r>
            <w:r w:rsidRPr="00B24FA7">
              <w:rPr>
                <w:rFonts w:ascii="Times New Roman" w:hAnsi="Times New Roman"/>
                <w:sz w:val="24"/>
                <w:szCs w:val="24"/>
                <w:lang w:eastAsia="lv-LV"/>
              </w:rPr>
              <w:t xml:space="preserve"> </w:t>
            </w:r>
            <w:r w:rsidR="00BB4F8E" w:rsidRPr="00B24FA7">
              <w:rPr>
                <w:rFonts w:ascii="Times New Roman" w:hAnsi="Times New Roman"/>
                <w:i/>
                <w:sz w:val="24"/>
                <w:szCs w:val="24"/>
                <w:lang w:eastAsia="lv-LV"/>
              </w:rPr>
              <w:t>euro</w:t>
            </w:r>
            <w:r w:rsidR="00BB4F8E" w:rsidRPr="00B24FA7">
              <w:rPr>
                <w:rFonts w:ascii="Times New Roman" w:hAnsi="Times New Roman"/>
                <w:sz w:val="24"/>
                <w:szCs w:val="24"/>
                <w:lang w:eastAsia="lv-LV"/>
              </w:rPr>
              <w:t xml:space="preserve">  iegādāts </w:t>
            </w:r>
            <w:r w:rsidR="00FB38E5" w:rsidRPr="00B24FA7">
              <w:rPr>
                <w:rFonts w:ascii="Times New Roman" w:hAnsi="Times New Roman"/>
                <w:sz w:val="24"/>
                <w:szCs w:val="24"/>
                <w:lang w:eastAsia="lv-LV"/>
              </w:rPr>
              <w:t>televizors,</w:t>
            </w:r>
            <w:r w:rsidR="00B24FA7">
              <w:rPr>
                <w:rFonts w:ascii="Times New Roman" w:hAnsi="Times New Roman"/>
                <w:sz w:val="24"/>
                <w:szCs w:val="24"/>
                <w:lang w:eastAsia="lv-LV"/>
              </w:rPr>
              <w:t xml:space="preserve"> </w:t>
            </w:r>
            <w:r w:rsidR="00FB38E5" w:rsidRPr="00B24FA7">
              <w:rPr>
                <w:rFonts w:ascii="Times New Roman" w:hAnsi="Times New Roman"/>
                <w:sz w:val="24"/>
                <w:szCs w:val="24"/>
                <w:lang w:eastAsia="lv-LV"/>
              </w:rPr>
              <w:t>ledusskapis</w:t>
            </w:r>
            <w:r w:rsidR="0058712C">
              <w:rPr>
                <w:rFonts w:ascii="Times New Roman" w:hAnsi="Times New Roman"/>
                <w:sz w:val="24"/>
                <w:szCs w:val="24"/>
                <w:lang w:eastAsia="lv-LV"/>
              </w:rPr>
              <w:t xml:space="preserve">,dators, dārzeņu smalcinātājs, elektriskā cepešpanna, </w:t>
            </w:r>
            <w:r w:rsidR="0058712C">
              <w:rPr>
                <w:rFonts w:ascii="Times New Roman" w:hAnsi="Times New Roman"/>
                <w:sz w:val="24"/>
                <w:szCs w:val="24"/>
                <w:lang w:eastAsia="lv-LV"/>
              </w:rPr>
              <w:lastRenderedPageBreak/>
              <w:t>veļas žāvētājs,</w:t>
            </w:r>
            <w:r w:rsidR="0023328E">
              <w:rPr>
                <w:rFonts w:ascii="Times New Roman" w:hAnsi="Times New Roman"/>
                <w:sz w:val="24"/>
                <w:szCs w:val="24"/>
                <w:lang w:eastAsia="lv-LV"/>
              </w:rPr>
              <w:t xml:space="preserve">kondicionieris, āra trenažieri, veikts  </w:t>
            </w:r>
            <w:r w:rsidR="0058712C">
              <w:rPr>
                <w:rFonts w:ascii="Times New Roman" w:hAnsi="Times New Roman"/>
                <w:sz w:val="24"/>
                <w:szCs w:val="24"/>
                <w:lang w:eastAsia="lv-LV"/>
              </w:rPr>
              <w:t xml:space="preserve"> maksājums par inženierkomunikāciju </w:t>
            </w:r>
            <w:r w:rsidR="0023328E">
              <w:rPr>
                <w:rFonts w:ascii="Times New Roman" w:hAnsi="Times New Roman"/>
                <w:sz w:val="24"/>
                <w:szCs w:val="24"/>
                <w:lang w:eastAsia="lv-LV"/>
              </w:rPr>
              <w:t xml:space="preserve">un telpu apdares </w:t>
            </w:r>
            <w:r w:rsidR="0058712C">
              <w:rPr>
                <w:rFonts w:ascii="Times New Roman" w:hAnsi="Times New Roman"/>
                <w:sz w:val="24"/>
                <w:szCs w:val="24"/>
                <w:lang w:eastAsia="lv-LV"/>
              </w:rPr>
              <w:t>atjaunošanas darbiem</w:t>
            </w:r>
            <w:r w:rsidR="00FB38E5" w:rsidRPr="00B24FA7">
              <w:rPr>
                <w:rFonts w:ascii="Times New Roman" w:hAnsi="Times New Roman"/>
                <w:sz w:val="24"/>
                <w:szCs w:val="24"/>
                <w:lang w:eastAsia="lv-LV"/>
              </w:rPr>
              <w:t>;</w:t>
            </w:r>
          </w:p>
          <w:p w14:paraId="37A3DFF1" w14:textId="7FCD9045" w:rsidR="00BB4F8E" w:rsidRPr="00B24FA7" w:rsidRDefault="00BB4F8E" w:rsidP="00892D41">
            <w:pPr>
              <w:ind w:left="567"/>
              <w:jc w:val="both"/>
              <w:rPr>
                <w:rFonts w:ascii="Times New Roman" w:hAnsi="Times New Roman"/>
                <w:sz w:val="24"/>
                <w:szCs w:val="24"/>
                <w:lang w:eastAsia="lv-LV"/>
              </w:rPr>
            </w:pPr>
            <w:r w:rsidRPr="00B24FA7">
              <w:rPr>
                <w:rFonts w:ascii="Times New Roman" w:hAnsi="Times New Roman"/>
                <w:sz w:val="24"/>
                <w:szCs w:val="24"/>
                <w:lang w:eastAsia="lv-LV"/>
              </w:rPr>
              <w:t xml:space="preserve">filiālei “Litene” par </w:t>
            </w:r>
            <w:r w:rsidR="0023328E">
              <w:rPr>
                <w:rFonts w:ascii="Times New Roman" w:hAnsi="Times New Roman"/>
                <w:sz w:val="24"/>
                <w:szCs w:val="24"/>
                <w:lang w:eastAsia="lv-LV"/>
              </w:rPr>
              <w:t>139 907,64</w:t>
            </w:r>
            <w:r w:rsidRPr="00B24FA7">
              <w:rPr>
                <w:rFonts w:ascii="Times New Roman" w:hAnsi="Times New Roman"/>
                <w:sz w:val="24"/>
                <w:szCs w:val="24"/>
                <w:lang w:eastAsia="lv-LV"/>
              </w:rPr>
              <w:t xml:space="preserve"> </w:t>
            </w:r>
            <w:r w:rsidRPr="00B24FA7">
              <w:rPr>
                <w:rFonts w:ascii="Times New Roman" w:hAnsi="Times New Roman"/>
                <w:i/>
                <w:sz w:val="24"/>
                <w:szCs w:val="24"/>
                <w:lang w:eastAsia="lv-LV"/>
              </w:rPr>
              <w:t>euro</w:t>
            </w:r>
            <w:r w:rsidR="00126776" w:rsidRPr="00B24FA7">
              <w:rPr>
                <w:rFonts w:ascii="Times New Roman" w:hAnsi="Times New Roman"/>
                <w:sz w:val="24"/>
                <w:szCs w:val="24"/>
                <w:lang w:eastAsia="lv-LV"/>
              </w:rPr>
              <w:t xml:space="preserve"> iegādāta elektriskā plīts</w:t>
            </w:r>
            <w:r w:rsidR="0058712C">
              <w:rPr>
                <w:rFonts w:ascii="Times New Roman" w:hAnsi="Times New Roman"/>
                <w:sz w:val="24"/>
                <w:szCs w:val="24"/>
                <w:lang w:eastAsia="lv-LV"/>
              </w:rPr>
              <w:t>, medi</w:t>
            </w:r>
            <w:r w:rsidR="0023328E">
              <w:rPr>
                <w:rFonts w:ascii="Times New Roman" w:hAnsi="Times New Roman"/>
                <w:sz w:val="24"/>
                <w:szCs w:val="24"/>
                <w:lang w:eastAsia="lv-LV"/>
              </w:rPr>
              <w:t>cīniskie svari, samaksāts</w:t>
            </w:r>
            <w:r w:rsidR="0058712C">
              <w:rPr>
                <w:rFonts w:ascii="Times New Roman" w:hAnsi="Times New Roman"/>
                <w:sz w:val="24"/>
                <w:szCs w:val="24"/>
                <w:lang w:eastAsia="lv-LV"/>
              </w:rPr>
              <w:t xml:space="preserve"> maksājums par inženierkomunikāciju atjaunošanas darbiem</w:t>
            </w:r>
            <w:r w:rsidR="00126776" w:rsidRPr="00B24FA7">
              <w:rPr>
                <w:rFonts w:ascii="Times New Roman" w:hAnsi="Times New Roman"/>
                <w:sz w:val="24"/>
                <w:szCs w:val="24"/>
                <w:lang w:eastAsia="lv-LV"/>
              </w:rPr>
              <w:t>;</w:t>
            </w:r>
          </w:p>
          <w:p w14:paraId="2BBD59FA" w14:textId="29439F6B" w:rsidR="00D23D1E" w:rsidRDefault="00D5361C" w:rsidP="003A4D69">
            <w:pPr>
              <w:ind w:left="567"/>
              <w:jc w:val="both"/>
              <w:rPr>
                <w:rFonts w:ascii="Times New Roman" w:hAnsi="Times New Roman" w:cs="Times New Roman"/>
                <w:sz w:val="24"/>
                <w:szCs w:val="24"/>
              </w:rPr>
            </w:pPr>
            <w:r w:rsidRPr="00B24FA7">
              <w:rPr>
                <w:rFonts w:ascii="Times New Roman" w:hAnsi="Times New Roman" w:cs="Times New Roman"/>
                <w:sz w:val="24"/>
                <w:szCs w:val="24"/>
              </w:rPr>
              <w:t>filiālei “Kalkūni”</w:t>
            </w:r>
            <w:r w:rsidR="00CE7674" w:rsidRPr="00B24FA7">
              <w:rPr>
                <w:rFonts w:ascii="Times New Roman" w:hAnsi="Times New Roman" w:cs="Times New Roman"/>
                <w:sz w:val="24"/>
                <w:szCs w:val="24"/>
              </w:rPr>
              <w:t xml:space="preserve"> </w:t>
            </w:r>
            <w:r w:rsidR="00722BFD" w:rsidRPr="00B24FA7">
              <w:rPr>
                <w:rFonts w:ascii="Times New Roman" w:hAnsi="Times New Roman" w:cs="Times New Roman"/>
                <w:sz w:val="24"/>
                <w:szCs w:val="24"/>
              </w:rPr>
              <w:t>par</w:t>
            </w:r>
            <w:r w:rsidR="00BB4F8E" w:rsidRPr="00B24FA7">
              <w:rPr>
                <w:rFonts w:ascii="Times New Roman" w:hAnsi="Times New Roman" w:cs="Times New Roman"/>
                <w:sz w:val="24"/>
                <w:szCs w:val="24"/>
              </w:rPr>
              <w:t xml:space="preserve"> </w:t>
            </w:r>
            <w:r w:rsidR="0023328E">
              <w:rPr>
                <w:rFonts w:ascii="Times New Roman" w:hAnsi="Times New Roman" w:cs="Times New Roman"/>
                <w:sz w:val="24"/>
                <w:szCs w:val="24"/>
              </w:rPr>
              <w:t>328 989,28</w:t>
            </w:r>
            <w:r w:rsidR="00BB4F8E" w:rsidRPr="00B24FA7">
              <w:rPr>
                <w:rFonts w:ascii="Times New Roman" w:hAnsi="Times New Roman" w:cs="Times New Roman"/>
                <w:sz w:val="24"/>
                <w:szCs w:val="24"/>
              </w:rPr>
              <w:t xml:space="preserve"> </w:t>
            </w:r>
            <w:r w:rsidR="00BB4F8E" w:rsidRPr="00B24FA7">
              <w:rPr>
                <w:rFonts w:ascii="Times New Roman" w:hAnsi="Times New Roman" w:cs="Times New Roman"/>
                <w:i/>
                <w:sz w:val="24"/>
                <w:szCs w:val="24"/>
              </w:rPr>
              <w:t>euro</w:t>
            </w:r>
            <w:r w:rsidR="00BB4F8E" w:rsidRPr="00B24FA7">
              <w:rPr>
                <w:rFonts w:ascii="Times New Roman" w:hAnsi="Times New Roman" w:cs="Times New Roman"/>
                <w:sz w:val="24"/>
                <w:szCs w:val="24"/>
              </w:rPr>
              <w:t xml:space="preserve"> iegādāta </w:t>
            </w:r>
            <w:r w:rsidR="00126776" w:rsidRPr="00B24FA7">
              <w:rPr>
                <w:rFonts w:ascii="Times New Roman" w:hAnsi="Times New Roman" w:cs="Times New Roman"/>
                <w:sz w:val="24"/>
                <w:szCs w:val="24"/>
              </w:rPr>
              <w:t>profesionālā veļas mašīna</w:t>
            </w:r>
            <w:r w:rsidR="0058712C">
              <w:rPr>
                <w:rFonts w:ascii="Times New Roman" w:hAnsi="Times New Roman" w:cs="Times New Roman"/>
                <w:sz w:val="24"/>
                <w:szCs w:val="24"/>
              </w:rPr>
              <w:t>, brīvdabas trenažieri</w:t>
            </w:r>
            <w:r w:rsidR="0023328E">
              <w:rPr>
                <w:rFonts w:ascii="Times New Roman" w:hAnsi="Times New Roman" w:cs="Times New Roman"/>
                <w:sz w:val="24"/>
                <w:szCs w:val="24"/>
              </w:rPr>
              <w:t xml:space="preserve"> un samaksāts </w:t>
            </w:r>
            <w:r w:rsidR="00126776" w:rsidRPr="00B24FA7">
              <w:rPr>
                <w:rFonts w:ascii="Times New Roman" w:hAnsi="Times New Roman" w:cs="Times New Roman"/>
                <w:sz w:val="24"/>
                <w:szCs w:val="24"/>
              </w:rPr>
              <w:t xml:space="preserve"> par </w:t>
            </w:r>
            <w:r w:rsidR="00A4336B">
              <w:rPr>
                <w:rFonts w:ascii="Times New Roman" w:hAnsi="Times New Roman" w:cs="Times New Roman"/>
                <w:sz w:val="24"/>
                <w:szCs w:val="24"/>
              </w:rPr>
              <w:t xml:space="preserve">telpu </w:t>
            </w:r>
            <w:r w:rsidR="0058712C">
              <w:rPr>
                <w:rFonts w:ascii="Times New Roman" w:hAnsi="Times New Roman" w:cs="Times New Roman"/>
                <w:sz w:val="24"/>
                <w:szCs w:val="24"/>
              </w:rPr>
              <w:t>apdares atjaunošanas darbiem, projekta izstrādi, avansa maksājums par granulu apkures katla uzstādīšanu;</w:t>
            </w:r>
          </w:p>
          <w:p w14:paraId="26078AB6" w14:textId="023D1C04" w:rsidR="0058712C" w:rsidRDefault="0058712C" w:rsidP="003A4D69">
            <w:pPr>
              <w:ind w:left="567"/>
              <w:jc w:val="both"/>
              <w:rPr>
                <w:rFonts w:ascii="Times New Roman" w:hAnsi="Times New Roman" w:cs="Times New Roman"/>
                <w:sz w:val="24"/>
                <w:szCs w:val="24"/>
              </w:rPr>
            </w:pPr>
            <w:r>
              <w:rPr>
                <w:rFonts w:ascii="Times New Roman" w:hAnsi="Times New Roman" w:cs="Times New Roman"/>
                <w:sz w:val="24"/>
                <w:szCs w:val="24"/>
              </w:rPr>
              <w:t xml:space="preserve">filiālei “Mēmele” par </w:t>
            </w:r>
            <w:r w:rsidR="0023328E">
              <w:rPr>
                <w:rFonts w:ascii="Times New Roman" w:hAnsi="Times New Roman" w:cs="Times New Roman"/>
                <w:sz w:val="24"/>
                <w:szCs w:val="24"/>
              </w:rPr>
              <w:t>234 473,11</w:t>
            </w:r>
            <w:r>
              <w:rPr>
                <w:rFonts w:ascii="Times New Roman" w:hAnsi="Times New Roman" w:cs="Times New Roman"/>
                <w:sz w:val="24"/>
                <w:szCs w:val="24"/>
              </w:rPr>
              <w:t xml:space="preserve"> </w:t>
            </w:r>
            <w:r w:rsidRPr="0058712C">
              <w:rPr>
                <w:rFonts w:ascii="Times New Roman" w:hAnsi="Times New Roman" w:cs="Times New Roman"/>
                <w:i/>
                <w:sz w:val="24"/>
                <w:szCs w:val="24"/>
              </w:rPr>
              <w:t>euro</w:t>
            </w:r>
            <w:r>
              <w:rPr>
                <w:rFonts w:ascii="Times New Roman" w:hAnsi="Times New Roman" w:cs="Times New Roman"/>
                <w:i/>
                <w:sz w:val="24"/>
                <w:szCs w:val="24"/>
              </w:rPr>
              <w:t xml:space="preserve"> </w:t>
            </w:r>
            <w:r w:rsidRPr="0058712C">
              <w:rPr>
                <w:rFonts w:ascii="Times New Roman" w:hAnsi="Times New Roman" w:cs="Times New Roman"/>
                <w:sz w:val="24"/>
                <w:szCs w:val="24"/>
              </w:rPr>
              <w:t>iegādāts cirkulācijas sūknis</w:t>
            </w:r>
            <w:r w:rsidR="0023328E">
              <w:rPr>
                <w:rFonts w:ascii="Times New Roman" w:hAnsi="Times New Roman" w:cs="Times New Roman"/>
                <w:i/>
                <w:sz w:val="24"/>
                <w:szCs w:val="24"/>
              </w:rPr>
              <w:t xml:space="preserve">, </w:t>
            </w:r>
            <w:r w:rsidR="0023328E" w:rsidRPr="0023328E">
              <w:rPr>
                <w:rFonts w:ascii="Times New Roman" w:hAnsi="Times New Roman" w:cs="Times New Roman"/>
                <w:sz w:val="24"/>
                <w:szCs w:val="24"/>
              </w:rPr>
              <w:t>veikts maksājums par automatisko ugunsgrēka atklāšanas un trauksmes signalizācijas sistēmas izb</w:t>
            </w:r>
            <w:r w:rsidR="0023328E">
              <w:rPr>
                <w:rFonts w:ascii="Times New Roman" w:hAnsi="Times New Roman" w:cs="Times New Roman"/>
                <w:sz w:val="24"/>
                <w:szCs w:val="24"/>
              </w:rPr>
              <w:t>ūvi;</w:t>
            </w:r>
          </w:p>
          <w:p w14:paraId="7D6877BA" w14:textId="4113014A" w:rsidR="0023328E" w:rsidRPr="0023328E" w:rsidRDefault="0023328E" w:rsidP="003A4D69">
            <w:pPr>
              <w:ind w:left="567"/>
              <w:jc w:val="both"/>
              <w:rPr>
                <w:rFonts w:ascii="Times New Roman" w:hAnsi="Times New Roman" w:cs="Times New Roman"/>
                <w:sz w:val="24"/>
                <w:szCs w:val="24"/>
              </w:rPr>
            </w:pPr>
            <w:r>
              <w:rPr>
                <w:rFonts w:ascii="Times New Roman" w:hAnsi="Times New Roman" w:cs="Times New Roman"/>
                <w:sz w:val="24"/>
                <w:szCs w:val="24"/>
              </w:rPr>
              <w:t>administrācijai par 1656,49 iegādāta datortehnika.</w:t>
            </w:r>
          </w:p>
          <w:p w14:paraId="7053678B" w14:textId="45D0D90C" w:rsidR="00D5361C" w:rsidRPr="0023328E" w:rsidRDefault="00D5361C" w:rsidP="00782B6A">
            <w:pPr>
              <w:ind w:left="567"/>
              <w:jc w:val="both"/>
              <w:rPr>
                <w:rFonts w:ascii="Times New Roman" w:hAnsi="Times New Roman" w:cs="Times New Roman"/>
                <w:sz w:val="24"/>
                <w:szCs w:val="24"/>
                <w:lang w:eastAsia="lv-LV"/>
              </w:rPr>
            </w:pPr>
          </w:p>
          <w:p w14:paraId="52CD7FDE" w14:textId="04A2C218" w:rsidR="00892D41" w:rsidRPr="00892D41" w:rsidRDefault="00892D41" w:rsidP="00892D41">
            <w:pPr>
              <w:ind w:left="567"/>
              <w:jc w:val="both"/>
              <w:rPr>
                <w:rFonts w:ascii="Times New Roman" w:hAnsi="Times New Roman"/>
                <w:sz w:val="24"/>
                <w:szCs w:val="24"/>
                <w:lang w:eastAsia="lv-LV"/>
              </w:rPr>
            </w:pPr>
          </w:p>
          <w:p w14:paraId="477EAAFA" w14:textId="034B572A" w:rsidR="00892D41" w:rsidRDefault="00892D41" w:rsidP="0013797E">
            <w:pPr>
              <w:ind w:left="567"/>
              <w:jc w:val="both"/>
              <w:rPr>
                <w:rFonts w:ascii="Times New Roman" w:hAnsi="Times New Roman"/>
                <w:sz w:val="24"/>
                <w:szCs w:val="24"/>
                <w:lang w:eastAsia="lv-LV"/>
              </w:rPr>
            </w:pPr>
          </w:p>
          <w:p w14:paraId="39AD9615" w14:textId="541982F4" w:rsidR="00892D41" w:rsidRPr="00930D00" w:rsidRDefault="00892D41" w:rsidP="0013797E">
            <w:pPr>
              <w:ind w:left="567"/>
              <w:jc w:val="both"/>
              <w:rPr>
                <w:rFonts w:ascii="Times New Roman" w:hAnsi="Times New Roman"/>
                <w:sz w:val="24"/>
                <w:szCs w:val="24"/>
                <w:lang w:eastAsia="lv-LV"/>
              </w:rPr>
            </w:pPr>
          </w:p>
        </w:tc>
      </w:tr>
      <w:tr w:rsidR="00973B19" w:rsidRPr="00CC77D5" w14:paraId="2AE72C3A" w14:textId="77777777" w:rsidTr="00BC3B24">
        <w:trPr>
          <w:gridAfter w:val="1"/>
          <w:wAfter w:w="13" w:type="dxa"/>
        </w:trPr>
        <w:tc>
          <w:tcPr>
            <w:tcW w:w="7236" w:type="dxa"/>
          </w:tcPr>
          <w:p w14:paraId="239FA8E6" w14:textId="2BC61635" w:rsidR="00973B19" w:rsidRPr="00CC77D5"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Izmaiņas</w:t>
            </w:r>
          </w:p>
        </w:tc>
        <w:tc>
          <w:tcPr>
            <w:tcW w:w="7046" w:type="dxa"/>
          </w:tcPr>
          <w:p w14:paraId="3F1F32A8" w14:textId="77777777" w:rsidR="00973B19" w:rsidRPr="00CC77D5" w:rsidRDefault="00973B19" w:rsidP="003E7CFF">
            <w:pPr>
              <w:pStyle w:val="ListParagraph"/>
              <w:tabs>
                <w:tab w:val="left" w:pos="993"/>
              </w:tabs>
              <w:ind w:left="0"/>
              <w:rPr>
                <w:rFonts w:ascii="Times New Roman" w:hAnsi="Times New Roman" w:cs="Times New Roman"/>
                <w:i/>
              </w:rPr>
            </w:pPr>
          </w:p>
        </w:tc>
      </w:tr>
      <w:tr w:rsidR="00973B19" w:rsidRPr="00CC77D5" w14:paraId="29EABEEF" w14:textId="77777777" w:rsidTr="00BC3B24">
        <w:trPr>
          <w:gridAfter w:val="1"/>
          <w:wAfter w:w="13" w:type="dxa"/>
        </w:trPr>
        <w:tc>
          <w:tcPr>
            <w:tcW w:w="7236" w:type="dxa"/>
          </w:tcPr>
          <w:p w14:paraId="7EC766B0" w14:textId="22C9B026" w:rsidR="00973B19" w:rsidRPr="00E8273F" w:rsidRDefault="00E8273F" w:rsidP="00012279">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46" w:type="dxa"/>
          </w:tcPr>
          <w:p w14:paraId="0EA7FD38" w14:textId="04937D91" w:rsidR="00704714" w:rsidRPr="004F509A" w:rsidRDefault="00E8273F" w:rsidP="00704714">
            <w:pPr>
              <w:widowControl w:val="0"/>
              <w:jc w:val="both"/>
              <w:rPr>
                <w:rFonts w:ascii="Times New Roman" w:hAnsi="Times New Roman"/>
                <w:sz w:val="24"/>
                <w:szCs w:val="24"/>
                <w:lang w:eastAsia="lv-LV"/>
              </w:rPr>
            </w:pPr>
            <w:r w:rsidRPr="004F509A">
              <w:rPr>
                <w:rFonts w:ascii="Times New Roman" w:hAnsi="Times New Roman"/>
                <w:sz w:val="24"/>
                <w:szCs w:val="24"/>
                <w:lang w:eastAsia="lv-LV"/>
              </w:rPr>
              <w:t xml:space="preserve">VSAC </w:t>
            </w:r>
            <w:r w:rsidR="00C92A3C" w:rsidRPr="004F509A">
              <w:rPr>
                <w:rFonts w:ascii="Times New Roman" w:hAnsi="Times New Roman"/>
                <w:sz w:val="24"/>
                <w:szCs w:val="24"/>
                <w:lang w:eastAsia="lv-LV"/>
              </w:rPr>
              <w:t>“</w:t>
            </w:r>
            <w:r w:rsidRPr="004F509A">
              <w:rPr>
                <w:rFonts w:ascii="Times New Roman" w:hAnsi="Times New Roman"/>
                <w:sz w:val="24"/>
                <w:szCs w:val="24"/>
                <w:lang w:eastAsia="lv-LV"/>
              </w:rPr>
              <w:t>Latgale</w:t>
            </w:r>
            <w:r w:rsidR="00C92A3C" w:rsidRPr="004F509A">
              <w:rPr>
                <w:rFonts w:ascii="Times New Roman" w:hAnsi="Times New Roman"/>
                <w:sz w:val="24"/>
                <w:szCs w:val="24"/>
                <w:lang w:eastAsia="lv-LV"/>
              </w:rPr>
              <w:t>”</w:t>
            </w:r>
            <w:r w:rsidRPr="004F509A">
              <w:rPr>
                <w:rFonts w:ascii="Times New Roman" w:hAnsi="Times New Roman"/>
                <w:sz w:val="24"/>
                <w:szCs w:val="24"/>
                <w:lang w:eastAsia="lv-LV"/>
              </w:rPr>
              <w:t xml:space="preserve"> i</w:t>
            </w:r>
            <w:r w:rsidR="00704714" w:rsidRPr="004F509A">
              <w:rPr>
                <w:rFonts w:ascii="Times New Roman" w:hAnsi="Times New Roman"/>
                <w:sz w:val="24"/>
                <w:szCs w:val="24"/>
                <w:lang w:eastAsia="lv-LV"/>
              </w:rPr>
              <w:t>zdevumu izpilde 20</w:t>
            </w:r>
            <w:r w:rsidR="00AA4C6C" w:rsidRPr="004F509A">
              <w:rPr>
                <w:rFonts w:ascii="Times New Roman" w:hAnsi="Times New Roman"/>
                <w:sz w:val="24"/>
                <w:szCs w:val="24"/>
                <w:lang w:eastAsia="lv-LV"/>
              </w:rPr>
              <w:t>2</w:t>
            </w:r>
            <w:r w:rsidR="00E941DD" w:rsidRPr="004F509A">
              <w:rPr>
                <w:rFonts w:ascii="Times New Roman" w:hAnsi="Times New Roman"/>
                <w:sz w:val="24"/>
                <w:szCs w:val="24"/>
                <w:lang w:eastAsia="lv-LV"/>
              </w:rPr>
              <w:t>2</w:t>
            </w:r>
            <w:r w:rsidR="00704714" w:rsidRPr="004F509A">
              <w:rPr>
                <w:rFonts w:ascii="Times New Roman" w:hAnsi="Times New Roman"/>
                <w:sz w:val="24"/>
                <w:szCs w:val="24"/>
                <w:lang w:eastAsia="lv-LV"/>
              </w:rPr>
              <w:t xml:space="preserve">. gada </w:t>
            </w:r>
            <w:r w:rsidR="00A409E6" w:rsidRPr="004F509A">
              <w:rPr>
                <w:rFonts w:ascii="Times New Roman" w:hAnsi="Times New Roman"/>
                <w:sz w:val="24"/>
                <w:szCs w:val="24"/>
                <w:lang w:eastAsia="lv-LV"/>
              </w:rPr>
              <w:t>9</w:t>
            </w:r>
            <w:r w:rsidR="00704714" w:rsidRPr="004F509A">
              <w:rPr>
                <w:rFonts w:ascii="Times New Roman" w:hAnsi="Times New Roman"/>
                <w:sz w:val="24"/>
                <w:szCs w:val="24"/>
                <w:lang w:eastAsia="lv-LV"/>
              </w:rPr>
              <w:t xml:space="preserve"> mēnešos ir </w:t>
            </w:r>
            <w:r w:rsidR="00D444EC" w:rsidRPr="004F509A">
              <w:rPr>
                <w:rFonts w:ascii="Times New Roman" w:hAnsi="Times New Roman"/>
                <w:bCs/>
                <w:sz w:val="24"/>
                <w:szCs w:val="24"/>
                <w:lang w:eastAsia="lv-LV"/>
              </w:rPr>
              <w:t xml:space="preserve">9 013 673 </w:t>
            </w:r>
            <w:r w:rsidR="00026134" w:rsidRPr="004F509A">
              <w:rPr>
                <w:rFonts w:ascii="Times New Roman" w:hAnsi="Times New Roman"/>
                <w:i/>
                <w:sz w:val="24"/>
                <w:szCs w:val="24"/>
                <w:lang w:eastAsia="lv-LV"/>
              </w:rPr>
              <w:t>euro</w:t>
            </w:r>
            <w:r w:rsidR="00704714" w:rsidRPr="004F509A">
              <w:rPr>
                <w:rFonts w:ascii="Times New Roman" w:hAnsi="Times New Roman"/>
                <w:sz w:val="24"/>
                <w:szCs w:val="24"/>
                <w:lang w:eastAsia="lv-LV"/>
              </w:rPr>
              <w:t xml:space="preserve"> un, salīdzinot ar </w:t>
            </w:r>
            <w:r w:rsidRPr="004F509A">
              <w:rPr>
                <w:rFonts w:ascii="Times New Roman" w:hAnsi="Times New Roman"/>
                <w:sz w:val="24"/>
                <w:szCs w:val="24"/>
                <w:lang w:eastAsia="lv-LV"/>
              </w:rPr>
              <w:t>iepriekšējā gada atbilstošā perioda</w:t>
            </w:r>
            <w:r w:rsidR="00704714" w:rsidRPr="004F509A">
              <w:rPr>
                <w:rFonts w:ascii="Times New Roman" w:hAnsi="Times New Roman"/>
                <w:sz w:val="24"/>
                <w:szCs w:val="24"/>
                <w:lang w:eastAsia="lv-LV"/>
              </w:rPr>
              <w:t xml:space="preserve"> izpildi</w:t>
            </w:r>
            <w:r w:rsidR="00C75BB6" w:rsidRPr="004F509A">
              <w:rPr>
                <w:rFonts w:ascii="Times New Roman" w:hAnsi="Times New Roman"/>
                <w:sz w:val="24"/>
                <w:szCs w:val="24"/>
                <w:lang w:eastAsia="lv-LV"/>
              </w:rPr>
              <w:t>,</w:t>
            </w:r>
            <w:r w:rsidR="00704714" w:rsidRPr="004F509A">
              <w:rPr>
                <w:rFonts w:ascii="Times New Roman" w:hAnsi="Times New Roman"/>
                <w:sz w:val="24"/>
                <w:szCs w:val="24"/>
                <w:lang w:eastAsia="lv-LV"/>
              </w:rPr>
              <w:t xml:space="preserve"> </w:t>
            </w:r>
            <w:r w:rsidR="00C7316A" w:rsidRPr="004F509A">
              <w:rPr>
                <w:rFonts w:ascii="Times New Roman" w:hAnsi="Times New Roman"/>
                <w:sz w:val="24"/>
                <w:szCs w:val="24"/>
                <w:lang w:eastAsia="lv-LV"/>
              </w:rPr>
              <w:t xml:space="preserve">finansējums ir </w:t>
            </w:r>
            <w:r w:rsidR="003C25F5" w:rsidRPr="004F509A">
              <w:rPr>
                <w:rFonts w:ascii="Times New Roman" w:hAnsi="Times New Roman"/>
                <w:sz w:val="24"/>
                <w:szCs w:val="24"/>
                <w:lang w:eastAsia="lv-LV"/>
              </w:rPr>
              <w:t>palielinājies</w:t>
            </w:r>
            <w:r w:rsidR="00704714" w:rsidRPr="004F509A">
              <w:rPr>
                <w:rFonts w:ascii="Times New Roman" w:hAnsi="Times New Roman"/>
                <w:sz w:val="24"/>
                <w:szCs w:val="24"/>
                <w:lang w:eastAsia="lv-LV"/>
              </w:rPr>
              <w:t xml:space="preserve"> </w:t>
            </w:r>
            <w:r w:rsidR="00C7316A" w:rsidRPr="004F509A">
              <w:rPr>
                <w:rFonts w:ascii="Times New Roman" w:hAnsi="Times New Roman"/>
                <w:sz w:val="24"/>
                <w:szCs w:val="24"/>
                <w:lang w:eastAsia="lv-LV"/>
              </w:rPr>
              <w:t>par</w:t>
            </w:r>
            <w:r w:rsidR="00704714" w:rsidRPr="004F509A">
              <w:rPr>
                <w:rFonts w:ascii="Times New Roman" w:hAnsi="Times New Roman"/>
                <w:sz w:val="24"/>
                <w:szCs w:val="24"/>
                <w:lang w:eastAsia="lv-LV"/>
              </w:rPr>
              <w:t xml:space="preserve"> </w:t>
            </w:r>
            <w:r w:rsidR="00D444EC" w:rsidRPr="004F509A">
              <w:rPr>
                <w:rFonts w:ascii="Times New Roman" w:hAnsi="Times New Roman"/>
                <w:sz w:val="24"/>
                <w:szCs w:val="24"/>
                <w:lang w:eastAsia="lv-LV"/>
              </w:rPr>
              <w:t>1 365 499</w:t>
            </w:r>
            <w:r w:rsidR="00704714" w:rsidRPr="004F509A">
              <w:rPr>
                <w:rFonts w:ascii="Times New Roman" w:hAnsi="Times New Roman"/>
                <w:sz w:val="24"/>
                <w:szCs w:val="24"/>
                <w:lang w:eastAsia="lv-LV"/>
              </w:rPr>
              <w:t xml:space="preserve"> </w:t>
            </w:r>
            <w:r w:rsidR="00026134" w:rsidRPr="004F509A">
              <w:rPr>
                <w:rFonts w:ascii="Times New Roman" w:hAnsi="Times New Roman"/>
                <w:i/>
                <w:sz w:val="24"/>
                <w:szCs w:val="24"/>
                <w:lang w:eastAsia="lv-LV"/>
              </w:rPr>
              <w:t>euro</w:t>
            </w:r>
            <w:r w:rsidR="00704714" w:rsidRPr="004F509A">
              <w:rPr>
                <w:rFonts w:ascii="Times New Roman" w:hAnsi="Times New Roman"/>
                <w:sz w:val="24"/>
                <w:szCs w:val="24"/>
                <w:lang w:eastAsia="lv-LV"/>
              </w:rPr>
              <w:t xml:space="preserve"> vai </w:t>
            </w:r>
            <w:r w:rsidR="00D444EC" w:rsidRPr="004F509A">
              <w:rPr>
                <w:rFonts w:ascii="Times New Roman" w:hAnsi="Times New Roman"/>
                <w:sz w:val="24"/>
                <w:szCs w:val="24"/>
                <w:lang w:eastAsia="lv-LV"/>
              </w:rPr>
              <w:t>17,85</w:t>
            </w:r>
            <w:r w:rsidR="00704714" w:rsidRPr="004F509A">
              <w:rPr>
                <w:rFonts w:ascii="Times New Roman" w:hAnsi="Times New Roman"/>
                <w:sz w:val="24"/>
                <w:szCs w:val="24"/>
                <w:lang w:eastAsia="lv-LV"/>
              </w:rPr>
              <w:t xml:space="preserve"> %.</w:t>
            </w:r>
          </w:p>
          <w:p w14:paraId="3D0414DA" w14:textId="77777777" w:rsidR="00E8273F" w:rsidRPr="004F509A" w:rsidRDefault="00E8273F" w:rsidP="00704714">
            <w:pPr>
              <w:widowControl w:val="0"/>
              <w:jc w:val="both"/>
              <w:rPr>
                <w:rFonts w:ascii="Times New Roman" w:hAnsi="Times New Roman"/>
                <w:sz w:val="24"/>
                <w:szCs w:val="24"/>
                <w:lang w:eastAsia="lv-LV"/>
              </w:rPr>
            </w:pPr>
          </w:p>
          <w:p w14:paraId="71CF466B" w14:textId="51328283" w:rsidR="00FD0FA6" w:rsidRPr="004F509A" w:rsidRDefault="00FD0FA6" w:rsidP="00FD0FA6">
            <w:pPr>
              <w:widowControl w:val="0"/>
              <w:jc w:val="both"/>
              <w:rPr>
                <w:rFonts w:ascii="Times New Roman" w:hAnsi="Times New Roman"/>
                <w:i/>
                <w:iCs/>
                <w:sz w:val="24"/>
                <w:szCs w:val="24"/>
              </w:rPr>
            </w:pPr>
            <w:r w:rsidRPr="004F509A">
              <w:rPr>
                <w:rFonts w:ascii="Times New Roman" w:hAnsi="Times New Roman"/>
                <w:i/>
                <w:iCs/>
                <w:sz w:val="24"/>
                <w:szCs w:val="24"/>
              </w:rPr>
              <w:t xml:space="preserve">Izdevumu </w:t>
            </w:r>
            <w:r w:rsidR="00D444EC" w:rsidRPr="004F509A">
              <w:rPr>
                <w:rFonts w:ascii="Times New Roman" w:hAnsi="Times New Roman"/>
                <w:i/>
                <w:iCs/>
                <w:sz w:val="24"/>
                <w:szCs w:val="24"/>
              </w:rPr>
              <w:t>palieli</w:t>
            </w:r>
            <w:r w:rsidR="002A5932" w:rsidRPr="004F509A">
              <w:rPr>
                <w:rFonts w:ascii="Times New Roman" w:hAnsi="Times New Roman"/>
                <w:i/>
                <w:iCs/>
                <w:sz w:val="24"/>
                <w:szCs w:val="24"/>
              </w:rPr>
              <w:t>nājuma</w:t>
            </w:r>
            <w:r w:rsidRPr="004F509A">
              <w:rPr>
                <w:rFonts w:ascii="Times New Roman" w:hAnsi="Times New Roman"/>
                <w:i/>
                <w:iCs/>
                <w:sz w:val="24"/>
                <w:szCs w:val="24"/>
              </w:rPr>
              <w:t xml:space="preserve"> galvenie ietekmējošie faktori:</w:t>
            </w:r>
          </w:p>
          <w:p w14:paraId="23EB6CC8" w14:textId="5ACA7C6D" w:rsidR="00BA1EA7" w:rsidRPr="004F509A" w:rsidRDefault="00FD0FA6" w:rsidP="00ED3A39">
            <w:pPr>
              <w:pStyle w:val="ListParagraph"/>
              <w:numPr>
                <w:ilvl w:val="0"/>
                <w:numId w:val="34"/>
              </w:numPr>
              <w:jc w:val="both"/>
              <w:rPr>
                <w:rFonts w:ascii="Times New Roman" w:hAnsi="Times New Roman"/>
                <w:sz w:val="24"/>
                <w:szCs w:val="24"/>
                <w:lang w:eastAsia="lv-LV"/>
              </w:rPr>
            </w:pPr>
            <w:r w:rsidRPr="004F509A">
              <w:rPr>
                <w:rFonts w:ascii="Times New Roman" w:hAnsi="Times New Roman"/>
                <w:sz w:val="24"/>
                <w:szCs w:val="24"/>
                <w:lang w:eastAsia="lv-LV"/>
              </w:rPr>
              <w:t>atlīdzības izdevum</w:t>
            </w:r>
            <w:r w:rsidR="00C7316A" w:rsidRPr="004F509A">
              <w:rPr>
                <w:rFonts w:ascii="Times New Roman" w:hAnsi="Times New Roman"/>
                <w:sz w:val="24"/>
                <w:szCs w:val="24"/>
                <w:lang w:eastAsia="lv-LV"/>
              </w:rPr>
              <w:t>i ir</w:t>
            </w:r>
            <w:r w:rsidRPr="004F509A">
              <w:rPr>
                <w:rFonts w:ascii="Times New Roman" w:hAnsi="Times New Roman"/>
                <w:sz w:val="24"/>
                <w:szCs w:val="24"/>
                <w:lang w:eastAsia="lv-LV"/>
              </w:rPr>
              <w:t xml:space="preserve"> </w:t>
            </w:r>
            <w:r w:rsidR="00771923" w:rsidRPr="004F509A">
              <w:rPr>
                <w:rFonts w:ascii="Times New Roman" w:hAnsi="Times New Roman"/>
                <w:sz w:val="24"/>
                <w:szCs w:val="24"/>
                <w:lang w:eastAsia="lv-LV"/>
              </w:rPr>
              <w:t>palielinājušie</w:t>
            </w:r>
            <w:r w:rsidR="00C7316A" w:rsidRPr="004F509A">
              <w:rPr>
                <w:rFonts w:ascii="Times New Roman" w:hAnsi="Times New Roman"/>
                <w:sz w:val="24"/>
                <w:szCs w:val="24"/>
                <w:lang w:eastAsia="lv-LV"/>
              </w:rPr>
              <w:t xml:space="preserve">s </w:t>
            </w:r>
            <w:r w:rsidRPr="004F509A">
              <w:rPr>
                <w:rFonts w:ascii="Times New Roman" w:hAnsi="Times New Roman"/>
                <w:sz w:val="24"/>
                <w:szCs w:val="24"/>
                <w:lang w:eastAsia="lv-LV"/>
              </w:rPr>
              <w:t xml:space="preserve">par </w:t>
            </w:r>
            <w:r w:rsidR="00D444EC" w:rsidRPr="004F509A">
              <w:rPr>
                <w:rFonts w:ascii="Times New Roman" w:hAnsi="Times New Roman"/>
                <w:sz w:val="24"/>
                <w:szCs w:val="24"/>
                <w:lang w:eastAsia="lv-LV"/>
              </w:rPr>
              <w:t>528 586</w:t>
            </w:r>
            <w:r w:rsidR="00824BF8" w:rsidRPr="004F509A">
              <w:rPr>
                <w:rFonts w:ascii="Times New Roman" w:hAnsi="Times New Roman"/>
                <w:sz w:val="24"/>
                <w:szCs w:val="24"/>
                <w:lang w:eastAsia="lv-LV"/>
              </w:rPr>
              <w:t xml:space="preserve"> </w:t>
            </w:r>
            <w:r w:rsidR="00026134" w:rsidRPr="004F509A">
              <w:rPr>
                <w:rFonts w:ascii="Times New Roman" w:hAnsi="Times New Roman"/>
                <w:i/>
                <w:sz w:val="24"/>
                <w:szCs w:val="24"/>
                <w:lang w:eastAsia="lv-LV"/>
              </w:rPr>
              <w:t>euro</w:t>
            </w:r>
            <w:r w:rsidR="00C7316A" w:rsidRPr="004F509A">
              <w:rPr>
                <w:rFonts w:ascii="Times New Roman" w:hAnsi="Times New Roman"/>
                <w:i/>
                <w:sz w:val="24"/>
                <w:szCs w:val="24"/>
                <w:lang w:eastAsia="lv-LV"/>
              </w:rPr>
              <w:t xml:space="preserve"> </w:t>
            </w:r>
            <w:r w:rsidR="00C7316A" w:rsidRPr="004F509A">
              <w:rPr>
                <w:rFonts w:ascii="Times New Roman" w:hAnsi="Times New Roman"/>
                <w:sz w:val="24"/>
                <w:szCs w:val="24"/>
                <w:lang w:eastAsia="lv-LV"/>
              </w:rPr>
              <w:t xml:space="preserve">jeb </w:t>
            </w:r>
            <w:r w:rsidR="006566A1" w:rsidRPr="004F509A">
              <w:rPr>
                <w:rFonts w:ascii="Times New Roman" w:hAnsi="Times New Roman"/>
                <w:sz w:val="24"/>
                <w:szCs w:val="24"/>
                <w:lang w:eastAsia="lv-LV"/>
              </w:rPr>
              <w:t>9,</w:t>
            </w:r>
            <w:r w:rsidR="00D444EC" w:rsidRPr="004F509A">
              <w:rPr>
                <w:rFonts w:ascii="Times New Roman" w:hAnsi="Times New Roman"/>
                <w:sz w:val="24"/>
                <w:szCs w:val="24"/>
                <w:lang w:eastAsia="lv-LV"/>
              </w:rPr>
              <w:t>61</w:t>
            </w:r>
            <w:r w:rsidR="00AC7287" w:rsidRPr="004F509A">
              <w:rPr>
                <w:rFonts w:ascii="Times New Roman" w:hAnsi="Times New Roman"/>
                <w:sz w:val="24"/>
                <w:szCs w:val="24"/>
                <w:lang w:eastAsia="lv-LV"/>
              </w:rPr>
              <w:t xml:space="preserve"> </w:t>
            </w:r>
            <w:r w:rsidR="00C7316A" w:rsidRPr="004F509A">
              <w:rPr>
                <w:rFonts w:ascii="Times New Roman" w:hAnsi="Times New Roman"/>
                <w:sz w:val="24"/>
                <w:szCs w:val="24"/>
                <w:lang w:eastAsia="lv-LV"/>
              </w:rPr>
              <w:t>%</w:t>
            </w:r>
            <w:r w:rsidRPr="004F509A">
              <w:rPr>
                <w:rFonts w:ascii="Times New Roman" w:hAnsi="Times New Roman"/>
                <w:sz w:val="24"/>
                <w:szCs w:val="24"/>
                <w:lang w:eastAsia="lv-LV"/>
              </w:rPr>
              <w:t>, saistībā</w:t>
            </w:r>
            <w:r w:rsidR="006971BE" w:rsidRPr="004F509A">
              <w:rPr>
                <w:rFonts w:ascii="Times New Roman" w:hAnsi="Times New Roman"/>
                <w:sz w:val="24"/>
                <w:szCs w:val="24"/>
                <w:lang w:eastAsia="lv-LV"/>
              </w:rPr>
              <w:t xml:space="preserve"> ar</w:t>
            </w:r>
            <w:r w:rsidR="009D3500" w:rsidRPr="004F509A">
              <w:rPr>
                <w:rFonts w:ascii="Times New Roman" w:hAnsi="Times New Roman"/>
                <w:sz w:val="24"/>
                <w:szCs w:val="24"/>
                <w:lang w:eastAsia="lv-LV"/>
              </w:rPr>
              <w:t xml:space="preserve"> to, ka palielinājusies </w:t>
            </w:r>
            <w:r w:rsidR="008E54E8" w:rsidRPr="004F509A">
              <w:rPr>
                <w:rFonts w:ascii="Times New Roman" w:hAnsi="Times New Roman"/>
                <w:sz w:val="24"/>
                <w:szCs w:val="24"/>
                <w:lang w:eastAsia="lv-LV"/>
              </w:rPr>
              <w:t xml:space="preserve">sociālās aprūpes un rehabilitācijas </w:t>
            </w:r>
            <w:r w:rsidR="009D3500" w:rsidRPr="004F509A">
              <w:rPr>
                <w:rFonts w:ascii="Times New Roman" w:hAnsi="Times New Roman"/>
                <w:sz w:val="24"/>
                <w:szCs w:val="24"/>
                <w:lang w:eastAsia="lv-LV"/>
              </w:rPr>
              <w:t>darbini</w:t>
            </w:r>
            <w:r w:rsidR="00771923" w:rsidRPr="004F509A">
              <w:rPr>
                <w:rFonts w:ascii="Times New Roman" w:hAnsi="Times New Roman"/>
                <w:sz w:val="24"/>
                <w:szCs w:val="24"/>
                <w:lang w:eastAsia="lv-LV"/>
              </w:rPr>
              <w:t xml:space="preserve">eku darba samaksa par </w:t>
            </w:r>
            <w:r w:rsidR="008E54E8" w:rsidRPr="004F509A">
              <w:rPr>
                <w:rFonts w:ascii="Times New Roman" w:hAnsi="Times New Roman"/>
                <w:sz w:val="24"/>
                <w:szCs w:val="24"/>
                <w:lang w:eastAsia="lv-LV"/>
              </w:rPr>
              <w:t xml:space="preserve">īpašu risku un atbalsta personālam piemaksa </w:t>
            </w:r>
            <w:r w:rsidR="009A22EE" w:rsidRPr="004F509A">
              <w:rPr>
                <w:rFonts w:ascii="Times New Roman" w:hAnsi="Times New Roman"/>
                <w:sz w:val="24"/>
                <w:szCs w:val="24"/>
                <w:lang w:eastAsia="lv-LV"/>
              </w:rPr>
              <w:t>par nozīmīgu ieguldījumu stratēģisko mērķu sasniegšanā</w:t>
            </w:r>
            <w:r w:rsidR="00C75BB6" w:rsidRPr="004F509A">
              <w:rPr>
                <w:rFonts w:ascii="Times New Roman" w:hAnsi="Times New Roman"/>
                <w:sz w:val="24"/>
                <w:szCs w:val="24"/>
                <w:lang w:eastAsia="lv-LV"/>
              </w:rPr>
              <w:t>;</w:t>
            </w:r>
          </w:p>
          <w:p w14:paraId="31423009" w14:textId="7D4F004A" w:rsidR="006971BE" w:rsidRPr="004F509A" w:rsidRDefault="00C75BB6" w:rsidP="00ED3A39">
            <w:pPr>
              <w:pStyle w:val="ListParagraph"/>
              <w:numPr>
                <w:ilvl w:val="0"/>
                <w:numId w:val="34"/>
              </w:numPr>
              <w:jc w:val="both"/>
              <w:rPr>
                <w:rFonts w:ascii="Times New Roman" w:hAnsi="Times New Roman"/>
                <w:sz w:val="24"/>
                <w:szCs w:val="24"/>
                <w:lang w:eastAsia="lv-LV"/>
              </w:rPr>
            </w:pPr>
            <w:r w:rsidRPr="004F509A">
              <w:rPr>
                <w:rFonts w:ascii="Times New Roman" w:hAnsi="Times New Roman"/>
                <w:sz w:val="24"/>
                <w:szCs w:val="24"/>
                <w:lang w:eastAsia="lv-LV"/>
              </w:rPr>
              <w:t>p</w:t>
            </w:r>
            <w:r w:rsidR="00FD0FA6" w:rsidRPr="004F509A">
              <w:rPr>
                <w:rFonts w:ascii="Times New Roman" w:hAnsi="Times New Roman"/>
                <w:sz w:val="24"/>
                <w:szCs w:val="24"/>
                <w:lang w:eastAsia="lv-LV"/>
              </w:rPr>
              <w:t>rec</w:t>
            </w:r>
            <w:r w:rsidR="00C7316A" w:rsidRPr="004F509A">
              <w:rPr>
                <w:rFonts w:ascii="Times New Roman" w:hAnsi="Times New Roman"/>
                <w:sz w:val="24"/>
                <w:szCs w:val="24"/>
                <w:lang w:eastAsia="lv-LV"/>
              </w:rPr>
              <w:t xml:space="preserve">es </w:t>
            </w:r>
            <w:r w:rsidR="00FD0FA6" w:rsidRPr="004F509A">
              <w:rPr>
                <w:rFonts w:ascii="Times New Roman" w:hAnsi="Times New Roman"/>
                <w:sz w:val="24"/>
                <w:szCs w:val="24"/>
                <w:lang w:eastAsia="lv-LV"/>
              </w:rPr>
              <w:t xml:space="preserve"> un pakalpojumi </w:t>
            </w:r>
            <w:r w:rsidR="00D444EC" w:rsidRPr="004F509A">
              <w:rPr>
                <w:rFonts w:ascii="Times New Roman" w:hAnsi="Times New Roman"/>
                <w:sz w:val="24"/>
                <w:szCs w:val="24"/>
                <w:lang w:eastAsia="lv-LV"/>
              </w:rPr>
              <w:t>palieli</w:t>
            </w:r>
            <w:r w:rsidR="00FD0FA6" w:rsidRPr="004F509A">
              <w:rPr>
                <w:rFonts w:ascii="Times New Roman" w:hAnsi="Times New Roman"/>
                <w:sz w:val="24"/>
                <w:szCs w:val="24"/>
                <w:lang w:eastAsia="lv-LV"/>
              </w:rPr>
              <w:t>nāju</w:t>
            </w:r>
            <w:r w:rsidR="00C7316A" w:rsidRPr="004F509A">
              <w:rPr>
                <w:rFonts w:ascii="Times New Roman" w:hAnsi="Times New Roman"/>
                <w:sz w:val="24"/>
                <w:szCs w:val="24"/>
                <w:lang w:eastAsia="lv-LV"/>
              </w:rPr>
              <w:t>šies</w:t>
            </w:r>
            <w:r w:rsidR="00FD0FA6" w:rsidRPr="004F509A">
              <w:rPr>
                <w:rFonts w:ascii="Times New Roman" w:hAnsi="Times New Roman"/>
                <w:sz w:val="24"/>
                <w:szCs w:val="24"/>
                <w:lang w:eastAsia="lv-LV"/>
              </w:rPr>
              <w:t xml:space="preserve"> par </w:t>
            </w:r>
            <w:r w:rsidR="00D444EC" w:rsidRPr="004F509A">
              <w:rPr>
                <w:rFonts w:ascii="Times New Roman" w:hAnsi="Times New Roman"/>
                <w:sz w:val="24"/>
                <w:szCs w:val="24"/>
                <w:lang w:eastAsia="lv-LV"/>
              </w:rPr>
              <w:t>74 623</w:t>
            </w:r>
            <w:r w:rsidR="00FD0FA6" w:rsidRPr="004F509A">
              <w:rPr>
                <w:rFonts w:ascii="Times New Roman" w:hAnsi="Times New Roman"/>
                <w:sz w:val="24"/>
                <w:szCs w:val="24"/>
                <w:lang w:eastAsia="lv-LV"/>
              </w:rPr>
              <w:t xml:space="preserve"> </w:t>
            </w:r>
            <w:r w:rsidR="00026134" w:rsidRPr="004F509A">
              <w:rPr>
                <w:rFonts w:ascii="Times New Roman" w:hAnsi="Times New Roman"/>
                <w:i/>
                <w:sz w:val="24"/>
                <w:szCs w:val="24"/>
                <w:lang w:eastAsia="lv-LV"/>
              </w:rPr>
              <w:t>euro</w:t>
            </w:r>
            <w:r w:rsidR="00C7316A" w:rsidRPr="004F509A">
              <w:rPr>
                <w:rFonts w:ascii="Times New Roman" w:hAnsi="Times New Roman"/>
                <w:i/>
                <w:sz w:val="24"/>
                <w:szCs w:val="24"/>
                <w:lang w:eastAsia="lv-LV"/>
              </w:rPr>
              <w:t xml:space="preserve"> </w:t>
            </w:r>
            <w:r w:rsidR="00C7316A" w:rsidRPr="004F509A">
              <w:rPr>
                <w:rFonts w:ascii="Times New Roman" w:hAnsi="Times New Roman"/>
                <w:sz w:val="24"/>
                <w:szCs w:val="24"/>
                <w:lang w:eastAsia="lv-LV"/>
              </w:rPr>
              <w:t xml:space="preserve">jeb </w:t>
            </w:r>
            <w:r w:rsidR="00D444EC" w:rsidRPr="004F509A">
              <w:rPr>
                <w:rFonts w:ascii="Times New Roman" w:hAnsi="Times New Roman"/>
                <w:sz w:val="24"/>
                <w:szCs w:val="24"/>
                <w:lang w:eastAsia="lv-LV"/>
              </w:rPr>
              <w:t>4,71</w:t>
            </w:r>
            <w:r w:rsidR="00D5385D" w:rsidRPr="004F509A">
              <w:rPr>
                <w:rFonts w:ascii="Times New Roman" w:hAnsi="Times New Roman"/>
                <w:sz w:val="24"/>
                <w:szCs w:val="24"/>
                <w:lang w:eastAsia="lv-LV"/>
              </w:rPr>
              <w:t xml:space="preserve"> </w:t>
            </w:r>
            <w:r w:rsidR="00C7316A" w:rsidRPr="004F509A">
              <w:rPr>
                <w:rFonts w:ascii="Times New Roman" w:hAnsi="Times New Roman"/>
                <w:sz w:val="24"/>
                <w:szCs w:val="24"/>
                <w:lang w:eastAsia="lv-LV"/>
              </w:rPr>
              <w:t>%</w:t>
            </w:r>
            <w:r w:rsidR="00D444EC" w:rsidRPr="004F509A">
              <w:rPr>
                <w:rFonts w:ascii="Times New Roman" w:hAnsi="Times New Roman"/>
                <w:sz w:val="24"/>
                <w:szCs w:val="24"/>
                <w:lang w:eastAsia="lv-LV"/>
              </w:rPr>
              <w:t>,</w:t>
            </w:r>
            <w:r w:rsidR="004F509A">
              <w:rPr>
                <w:rFonts w:ascii="Times New Roman" w:hAnsi="Times New Roman"/>
                <w:sz w:val="24"/>
                <w:szCs w:val="24"/>
                <w:lang w:eastAsia="lv-LV"/>
              </w:rPr>
              <w:t xml:space="preserve"> </w:t>
            </w:r>
            <w:r w:rsidR="00D444EC" w:rsidRPr="004F509A">
              <w:rPr>
                <w:rFonts w:ascii="Times New Roman" w:hAnsi="Times New Roman"/>
                <w:sz w:val="24"/>
                <w:szCs w:val="24"/>
                <w:lang w:eastAsia="lv-LV"/>
              </w:rPr>
              <w:t>sakarā ar cenu sadārdzinājumu pārtikai,kurināmajam,elektroenerģijai</w:t>
            </w:r>
            <w:r w:rsidRPr="004F509A">
              <w:rPr>
                <w:rFonts w:ascii="Times New Roman" w:hAnsi="Times New Roman"/>
                <w:sz w:val="24"/>
                <w:szCs w:val="24"/>
                <w:lang w:eastAsia="lv-LV"/>
              </w:rPr>
              <w:t>;</w:t>
            </w:r>
          </w:p>
          <w:p w14:paraId="65590018" w14:textId="1A8CC148" w:rsidR="00C7316A" w:rsidRPr="004F509A" w:rsidRDefault="00FD0FA6" w:rsidP="00C7316A">
            <w:pPr>
              <w:pStyle w:val="ListParagraph"/>
              <w:widowControl w:val="0"/>
              <w:numPr>
                <w:ilvl w:val="0"/>
                <w:numId w:val="34"/>
              </w:numPr>
              <w:jc w:val="both"/>
              <w:rPr>
                <w:rFonts w:ascii="Times New Roman" w:hAnsi="Times New Roman"/>
                <w:bCs/>
                <w:sz w:val="24"/>
                <w:szCs w:val="24"/>
              </w:rPr>
            </w:pPr>
            <w:r w:rsidRPr="004F509A">
              <w:rPr>
                <w:rFonts w:ascii="Times New Roman" w:hAnsi="Times New Roman"/>
                <w:sz w:val="24"/>
                <w:szCs w:val="24"/>
                <w:lang w:eastAsia="lv-LV"/>
              </w:rPr>
              <w:t xml:space="preserve">kapitālie izdevumi </w:t>
            </w:r>
            <w:r w:rsidR="00327A85" w:rsidRPr="004F509A">
              <w:rPr>
                <w:rFonts w:ascii="Times New Roman" w:hAnsi="Times New Roman"/>
                <w:sz w:val="24"/>
                <w:szCs w:val="24"/>
                <w:lang w:eastAsia="lv-LV"/>
              </w:rPr>
              <w:t>paliel</w:t>
            </w:r>
            <w:r w:rsidRPr="004F509A">
              <w:rPr>
                <w:rFonts w:ascii="Times New Roman" w:hAnsi="Times New Roman"/>
                <w:sz w:val="24"/>
                <w:szCs w:val="24"/>
                <w:lang w:eastAsia="lv-LV"/>
              </w:rPr>
              <w:t>ināju</w:t>
            </w:r>
            <w:r w:rsidR="00C7316A" w:rsidRPr="004F509A">
              <w:rPr>
                <w:rFonts w:ascii="Times New Roman" w:hAnsi="Times New Roman"/>
                <w:sz w:val="24"/>
                <w:szCs w:val="24"/>
                <w:lang w:eastAsia="lv-LV"/>
              </w:rPr>
              <w:t>šies</w:t>
            </w:r>
            <w:r w:rsidRPr="004F509A">
              <w:rPr>
                <w:rFonts w:ascii="Times New Roman" w:hAnsi="Times New Roman"/>
                <w:sz w:val="24"/>
                <w:szCs w:val="24"/>
                <w:lang w:eastAsia="lv-LV"/>
              </w:rPr>
              <w:t xml:space="preserve"> par </w:t>
            </w:r>
            <w:r w:rsidR="00D444EC" w:rsidRPr="004F509A">
              <w:rPr>
                <w:rFonts w:ascii="Times New Roman" w:hAnsi="Times New Roman"/>
                <w:sz w:val="24"/>
                <w:szCs w:val="24"/>
                <w:lang w:eastAsia="lv-LV"/>
              </w:rPr>
              <w:t>874 397</w:t>
            </w:r>
            <w:r w:rsidRPr="004F509A">
              <w:rPr>
                <w:rFonts w:ascii="Times New Roman" w:hAnsi="Times New Roman"/>
                <w:sz w:val="24"/>
                <w:szCs w:val="24"/>
                <w:lang w:eastAsia="lv-LV"/>
              </w:rPr>
              <w:t xml:space="preserve"> </w:t>
            </w:r>
            <w:r w:rsidR="00026134" w:rsidRPr="004F509A">
              <w:rPr>
                <w:rFonts w:ascii="Times New Roman" w:hAnsi="Times New Roman"/>
                <w:i/>
                <w:sz w:val="24"/>
                <w:szCs w:val="24"/>
                <w:lang w:eastAsia="lv-LV"/>
              </w:rPr>
              <w:t>euro</w:t>
            </w:r>
            <w:r w:rsidR="00C7316A" w:rsidRPr="004F509A">
              <w:rPr>
                <w:rFonts w:ascii="Times New Roman" w:hAnsi="Times New Roman"/>
                <w:i/>
                <w:sz w:val="24"/>
                <w:szCs w:val="24"/>
                <w:lang w:eastAsia="lv-LV"/>
              </w:rPr>
              <w:t xml:space="preserve"> </w:t>
            </w:r>
            <w:r w:rsidR="00C7316A" w:rsidRPr="004F509A">
              <w:rPr>
                <w:rFonts w:ascii="Times New Roman" w:hAnsi="Times New Roman"/>
                <w:sz w:val="24"/>
                <w:szCs w:val="24"/>
                <w:lang w:eastAsia="lv-LV"/>
              </w:rPr>
              <w:t xml:space="preserve">jeb </w:t>
            </w:r>
            <w:r w:rsidR="00D444EC" w:rsidRPr="004F509A">
              <w:rPr>
                <w:rFonts w:ascii="Times New Roman" w:hAnsi="Times New Roman"/>
                <w:sz w:val="24"/>
                <w:szCs w:val="24"/>
                <w:lang w:eastAsia="lv-LV"/>
              </w:rPr>
              <w:t>759,6</w:t>
            </w:r>
            <w:r w:rsidR="00D5385D" w:rsidRPr="004F509A">
              <w:rPr>
                <w:rFonts w:ascii="Times New Roman" w:hAnsi="Times New Roman"/>
                <w:sz w:val="24"/>
                <w:szCs w:val="24"/>
                <w:lang w:eastAsia="lv-LV"/>
              </w:rPr>
              <w:t xml:space="preserve"> </w:t>
            </w:r>
            <w:r w:rsidR="00C7316A" w:rsidRPr="004F509A">
              <w:rPr>
                <w:rFonts w:ascii="Times New Roman" w:hAnsi="Times New Roman"/>
                <w:sz w:val="24"/>
                <w:szCs w:val="24"/>
                <w:lang w:eastAsia="lv-LV"/>
              </w:rPr>
              <w:t xml:space="preserve">%, saistībā ar </w:t>
            </w:r>
            <w:r w:rsidR="00327A85" w:rsidRPr="004F509A">
              <w:rPr>
                <w:rFonts w:ascii="Times New Roman" w:hAnsi="Times New Roman"/>
                <w:sz w:val="24"/>
                <w:szCs w:val="24"/>
                <w:lang w:eastAsia="lv-LV"/>
              </w:rPr>
              <w:t>liel</w:t>
            </w:r>
            <w:r w:rsidR="001534A1" w:rsidRPr="004F509A">
              <w:rPr>
                <w:rFonts w:ascii="Times New Roman" w:hAnsi="Times New Roman"/>
                <w:sz w:val="24"/>
                <w:szCs w:val="24"/>
                <w:lang w:eastAsia="lv-LV"/>
              </w:rPr>
              <w:t xml:space="preserve">āku </w:t>
            </w:r>
            <w:r w:rsidR="008265CA" w:rsidRPr="004F509A">
              <w:rPr>
                <w:rFonts w:ascii="Times New Roman" w:hAnsi="Times New Roman"/>
                <w:sz w:val="24"/>
                <w:szCs w:val="24"/>
                <w:lang w:eastAsia="lv-LV"/>
              </w:rPr>
              <w:t xml:space="preserve"> kapitālo iegāžu</w:t>
            </w:r>
            <w:r w:rsidR="006566A1" w:rsidRPr="004F509A">
              <w:rPr>
                <w:rFonts w:ascii="Times New Roman" w:hAnsi="Times New Roman"/>
                <w:sz w:val="24"/>
                <w:szCs w:val="24"/>
                <w:lang w:eastAsia="lv-LV"/>
              </w:rPr>
              <w:t xml:space="preserve"> un veikto infrastruktūras </w:t>
            </w:r>
            <w:r w:rsidR="006566A1" w:rsidRPr="004F509A">
              <w:rPr>
                <w:rFonts w:ascii="Times New Roman" w:hAnsi="Times New Roman"/>
                <w:sz w:val="24"/>
                <w:szCs w:val="24"/>
                <w:lang w:eastAsia="lv-LV"/>
              </w:rPr>
              <w:lastRenderedPageBreak/>
              <w:t>sakārtošanas darbu</w:t>
            </w:r>
            <w:r w:rsidR="001534A1" w:rsidRPr="004F509A">
              <w:rPr>
                <w:rFonts w:ascii="Times New Roman" w:hAnsi="Times New Roman"/>
                <w:sz w:val="24"/>
                <w:szCs w:val="24"/>
                <w:lang w:eastAsia="lv-LV"/>
              </w:rPr>
              <w:t xml:space="preserve"> apjomu pēc noslēgtiem līgumiem </w:t>
            </w:r>
            <w:r w:rsidR="00597BF1" w:rsidRPr="004F509A">
              <w:rPr>
                <w:rFonts w:ascii="Times New Roman" w:hAnsi="Times New Roman"/>
                <w:sz w:val="24"/>
                <w:szCs w:val="24"/>
                <w:lang w:eastAsia="lv-LV"/>
              </w:rPr>
              <w:t xml:space="preserve">infrastruktūras uzlabošanai </w:t>
            </w:r>
            <w:r w:rsidR="001534A1" w:rsidRPr="004F509A">
              <w:rPr>
                <w:rFonts w:ascii="Times New Roman" w:hAnsi="Times New Roman"/>
                <w:sz w:val="24"/>
                <w:szCs w:val="24"/>
                <w:lang w:eastAsia="lv-LV"/>
              </w:rPr>
              <w:t>.</w:t>
            </w:r>
          </w:p>
          <w:p w14:paraId="42BB63A6" w14:textId="088502F6" w:rsidR="009B6895" w:rsidRPr="001C35E3" w:rsidRDefault="009B6895" w:rsidP="00C92A3C">
            <w:pPr>
              <w:pStyle w:val="ListParagraph"/>
              <w:widowControl w:val="0"/>
              <w:jc w:val="both"/>
              <w:rPr>
                <w:rFonts w:ascii="Times New Roman" w:hAnsi="Times New Roman" w:cs="Times New Roman"/>
              </w:rPr>
            </w:pPr>
          </w:p>
        </w:tc>
      </w:tr>
      <w:tr w:rsidR="00973B19" w:rsidRPr="00CC77D5" w14:paraId="38EF9CCD" w14:textId="77777777" w:rsidTr="00BC3B24">
        <w:trPr>
          <w:gridAfter w:val="1"/>
          <w:wAfter w:w="13" w:type="dxa"/>
        </w:trPr>
        <w:tc>
          <w:tcPr>
            <w:tcW w:w="7236" w:type="dxa"/>
          </w:tcPr>
          <w:p w14:paraId="4CB65FCC" w14:textId="155339C9" w:rsidR="00973B19" w:rsidRPr="00ED3A39" w:rsidRDefault="00E8273F" w:rsidP="00ED3A39">
            <w:pPr>
              <w:tabs>
                <w:tab w:val="left" w:pos="993"/>
              </w:tabs>
              <w:rPr>
                <w:rFonts w:ascii="Times New Roman" w:hAnsi="Times New Roman" w:cs="Times New Roman"/>
              </w:rPr>
            </w:pPr>
            <w:r w:rsidRPr="00ED3A39">
              <w:rPr>
                <w:rFonts w:ascii="Times New Roman" w:hAnsi="Times New Roman" w:cs="Times New Roman"/>
              </w:rPr>
              <w:lastRenderedPageBreak/>
              <w:t xml:space="preserve">2. </w:t>
            </w:r>
            <w:r w:rsidR="00973B19" w:rsidRPr="00ED3A39">
              <w:rPr>
                <w:rFonts w:ascii="Times New Roman" w:hAnsi="Times New Roman" w:cs="Times New Roman"/>
              </w:rPr>
              <w:t>Kā minētās izmaiņas ietekmē gadskārtējā valsts budžet</w:t>
            </w:r>
            <w:r w:rsidR="008C671B" w:rsidRPr="00ED3A39">
              <w:rPr>
                <w:rFonts w:ascii="Times New Roman" w:hAnsi="Times New Roman" w:cs="Times New Roman"/>
              </w:rPr>
              <w:t>a paskaidrojumos</w:t>
            </w:r>
            <w:r w:rsidR="00973B19" w:rsidRPr="00ED3A39">
              <w:rPr>
                <w:rFonts w:ascii="Times New Roman" w:hAnsi="Times New Roman" w:cs="Times New Roman"/>
              </w:rPr>
              <w:t xml:space="preserve"> plānoto darbības rezultatīv</w:t>
            </w:r>
            <w:r w:rsidR="00305379" w:rsidRPr="00ED3A39">
              <w:rPr>
                <w:rFonts w:ascii="Times New Roman" w:hAnsi="Times New Roman" w:cs="Times New Roman"/>
              </w:rPr>
              <w:t>o rādītāju vērtību sasniegšanu</w:t>
            </w:r>
          </w:p>
          <w:p w14:paraId="2A190FCF" w14:textId="2E775595" w:rsidR="002A5ECA" w:rsidRPr="00CC77D5" w:rsidRDefault="002A5ECA" w:rsidP="002D73A4">
            <w:pPr>
              <w:pStyle w:val="ListParagraph"/>
              <w:tabs>
                <w:tab w:val="left" w:pos="993"/>
              </w:tabs>
              <w:spacing w:before="240"/>
              <w:ind w:left="287"/>
              <w:rPr>
                <w:rFonts w:ascii="Times New Roman" w:hAnsi="Times New Roman" w:cs="Times New Roman"/>
              </w:rPr>
            </w:pPr>
          </w:p>
        </w:tc>
        <w:tc>
          <w:tcPr>
            <w:tcW w:w="7046" w:type="dxa"/>
          </w:tcPr>
          <w:p w14:paraId="7FB450DD" w14:textId="77777777" w:rsidR="001C35E3" w:rsidRDefault="00444EF6" w:rsidP="001C35E3">
            <w:pPr>
              <w:tabs>
                <w:tab w:val="left" w:pos="993"/>
              </w:tabs>
              <w:ind w:left="3"/>
              <w:jc w:val="both"/>
              <w:rPr>
                <w:rFonts w:ascii="Times New Roman" w:hAnsi="Times New Roman" w:cs="Times New Roman"/>
                <w:b/>
                <w:i/>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p>
          <w:p w14:paraId="1E803EA2" w14:textId="2D4635D1" w:rsidR="00C7316A" w:rsidRPr="00C7316A" w:rsidRDefault="00C7316A" w:rsidP="001C35E3">
            <w:pPr>
              <w:tabs>
                <w:tab w:val="left" w:pos="993"/>
              </w:tabs>
              <w:ind w:left="3"/>
              <w:jc w:val="both"/>
              <w:rPr>
                <w:rFonts w:ascii="Times New Roman" w:hAnsi="Times New Roman" w:cs="Times New Roman"/>
              </w:rPr>
            </w:pPr>
            <w:r w:rsidRPr="00ED3A39">
              <w:rPr>
                <w:rFonts w:ascii="Times New Roman" w:hAnsi="Times New Roman" w:cs="Times New Roman"/>
              </w:rPr>
              <w:t>Izmaiņas pozitīvi sekmē rezultatīvo rādītāju vērtību, kā arī pozitīvi sekmē darbinieku darba kvalitāti.</w:t>
            </w:r>
            <w:r w:rsidRPr="00C7316A">
              <w:rPr>
                <w:rFonts w:ascii="Times New Roman" w:hAnsi="Times New Roman" w:cs="Times New Roman"/>
              </w:rPr>
              <w:t xml:space="preserve"> </w:t>
            </w:r>
          </w:p>
        </w:tc>
      </w:tr>
      <w:tr w:rsidR="00973B19" w:rsidRPr="00CC77D5" w14:paraId="7576AC50" w14:textId="77777777" w:rsidTr="00BC3B24">
        <w:trPr>
          <w:gridAfter w:val="1"/>
          <w:wAfter w:w="13" w:type="dxa"/>
        </w:trPr>
        <w:tc>
          <w:tcPr>
            <w:tcW w:w="7236" w:type="dxa"/>
          </w:tcPr>
          <w:p w14:paraId="57DE7573" w14:textId="42283DB4" w:rsidR="00973B19" w:rsidRPr="00CC77D5" w:rsidDel="004F1B57" w:rsidRDefault="00973B19" w:rsidP="002D73A4">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46" w:type="dxa"/>
          </w:tcPr>
          <w:p w14:paraId="0C4CB2DE" w14:textId="7F7C60D0" w:rsidR="00973B19" w:rsidRPr="00CC77D5" w:rsidDel="004F1B57" w:rsidRDefault="00973B19" w:rsidP="00ED3A39">
            <w:pPr>
              <w:widowControl w:val="0"/>
              <w:ind w:left="851"/>
              <w:rPr>
                <w:rFonts w:ascii="Times New Roman" w:hAnsi="Times New Roman" w:cs="Times New Roman"/>
                <w:i/>
              </w:rPr>
            </w:pPr>
          </w:p>
        </w:tc>
      </w:tr>
      <w:tr w:rsidR="00973B19" w:rsidRPr="00CC77D5" w14:paraId="27265D00" w14:textId="77777777" w:rsidTr="00BC3B24">
        <w:trPr>
          <w:gridAfter w:val="1"/>
          <w:wAfter w:w="13" w:type="dxa"/>
        </w:trPr>
        <w:tc>
          <w:tcPr>
            <w:tcW w:w="7236" w:type="dxa"/>
          </w:tcPr>
          <w:p w14:paraId="039E1B5F" w14:textId="5480F2C6" w:rsidR="00973B19" w:rsidRPr="00CC77D5" w:rsidRDefault="0072466B" w:rsidP="00E45F3A">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Kāds ir n</w:t>
            </w:r>
            <w:r w:rsidR="00973B19" w:rsidRPr="00CC77D5">
              <w:rPr>
                <w:rFonts w:ascii="Times New Roman" w:hAnsi="Times New Roman" w:cs="Times New Roman"/>
              </w:rPr>
              <w:t>eapgūto asignējumu</w:t>
            </w:r>
            <w:r w:rsidRPr="00CC77D5">
              <w:rPr>
                <w:rFonts w:ascii="Times New Roman" w:hAnsi="Times New Roman" w:cs="Times New Roman"/>
              </w:rPr>
              <w:t xml:space="preserve"> sadalījums </w:t>
            </w:r>
            <w:r w:rsidR="00973B19" w:rsidRPr="00CC77D5">
              <w:rPr>
                <w:rFonts w:ascii="Times New Roman" w:hAnsi="Times New Roman" w:cs="Times New Roman"/>
              </w:rPr>
              <w:t>pa</w:t>
            </w:r>
            <w:r w:rsidR="00D046BD" w:rsidRPr="00CC77D5">
              <w:rPr>
                <w:rFonts w:ascii="Times New Roman" w:hAnsi="Times New Roman" w:cs="Times New Roman"/>
              </w:rPr>
              <w:t xml:space="preserve"> izdevumu</w:t>
            </w:r>
            <w:r w:rsidR="00973B19" w:rsidRPr="00CC77D5">
              <w:rPr>
                <w:rFonts w:ascii="Times New Roman" w:hAnsi="Times New Roman" w:cs="Times New Roman"/>
              </w:rPr>
              <w:t xml:space="preserve"> ekonomiskās klasifikācijas kodiem </w:t>
            </w:r>
            <w:r w:rsidR="00D046BD" w:rsidRPr="00CC77D5">
              <w:rPr>
                <w:rFonts w:ascii="Times New Roman" w:hAnsi="Times New Roman" w:cs="Times New Roman"/>
              </w:rPr>
              <w:t xml:space="preserve">atbilstoši gadskārtējā valsts budžeta likuma struktūrai </w:t>
            </w:r>
            <w:r w:rsidR="00973B19" w:rsidRPr="00CC77D5">
              <w:rPr>
                <w:rFonts w:ascii="Times New Roman" w:hAnsi="Times New Roman" w:cs="Times New Roman"/>
              </w:rPr>
              <w:t xml:space="preserve">un </w:t>
            </w:r>
            <w:r w:rsidR="0006421B" w:rsidRPr="00CC77D5">
              <w:rPr>
                <w:rFonts w:ascii="Times New Roman" w:hAnsi="Times New Roman" w:cs="Times New Roman"/>
              </w:rPr>
              <w:t xml:space="preserve">kādi ir </w:t>
            </w:r>
            <w:r w:rsidR="00973B19" w:rsidRPr="00CC77D5">
              <w:rPr>
                <w:rFonts w:ascii="Times New Roman" w:hAnsi="Times New Roman" w:cs="Times New Roman"/>
              </w:rPr>
              <w:t xml:space="preserve">to neizpildes </w:t>
            </w:r>
            <w:r w:rsidR="0006421B" w:rsidRPr="00CC77D5">
              <w:rPr>
                <w:rFonts w:ascii="Times New Roman" w:hAnsi="Times New Roman" w:cs="Times New Roman"/>
              </w:rPr>
              <w:t>iemesli</w:t>
            </w:r>
          </w:p>
        </w:tc>
        <w:tc>
          <w:tcPr>
            <w:tcW w:w="7046" w:type="dxa"/>
          </w:tcPr>
          <w:p w14:paraId="589F0369" w14:textId="641C8CB6" w:rsidR="00441A16" w:rsidRPr="002A5204" w:rsidRDefault="00C7316A" w:rsidP="00441A16">
            <w:pPr>
              <w:tabs>
                <w:tab w:val="left" w:pos="993"/>
              </w:tabs>
              <w:rPr>
                <w:rFonts w:ascii="Times New Roman" w:hAnsi="Times New Roman" w:cs="Times New Roman"/>
              </w:rPr>
            </w:pPr>
            <w:r w:rsidRPr="002A5204">
              <w:rPr>
                <w:rFonts w:ascii="Times New Roman" w:hAnsi="Times New Roman" w:cs="Times New Roman"/>
              </w:rPr>
              <w:t>20</w:t>
            </w:r>
            <w:r w:rsidR="009952FD" w:rsidRPr="002A5204">
              <w:rPr>
                <w:rFonts w:ascii="Times New Roman" w:hAnsi="Times New Roman" w:cs="Times New Roman"/>
              </w:rPr>
              <w:t>2</w:t>
            </w:r>
            <w:r w:rsidR="00E941DD" w:rsidRPr="002A5204">
              <w:rPr>
                <w:rFonts w:ascii="Times New Roman" w:hAnsi="Times New Roman" w:cs="Times New Roman"/>
              </w:rPr>
              <w:t>2</w:t>
            </w:r>
            <w:r w:rsidRPr="002A5204">
              <w:rPr>
                <w:rFonts w:ascii="Times New Roman" w:hAnsi="Times New Roman" w:cs="Times New Roman"/>
              </w:rPr>
              <w:t xml:space="preserve">.gada </w:t>
            </w:r>
            <w:r w:rsidR="00A409E6" w:rsidRPr="002A5204">
              <w:rPr>
                <w:rFonts w:ascii="Times New Roman" w:hAnsi="Times New Roman" w:cs="Times New Roman"/>
              </w:rPr>
              <w:t>9</w:t>
            </w:r>
            <w:r w:rsidRPr="002A5204">
              <w:rPr>
                <w:rFonts w:ascii="Times New Roman" w:hAnsi="Times New Roman" w:cs="Times New Roman"/>
              </w:rPr>
              <w:t xml:space="preserve"> mēnešu izdevumu plāns- </w:t>
            </w:r>
            <w:r w:rsidR="00387685" w:rsidRPr="002A5204">
              <w:rPr>
                <w:rFonts w:ascii="Times New Roman" w:hAnsi="Times New Roman" w:cs="Times New Roman"/>
              </w:rPr>
              <w:t>8 019 818</w:t>
            </w:r>
            <w:r w:rsidRPr="002A5204">
              <w:rPr>
                <w:rFonts w:ascii="Times New Roman" w:hAnsi="Times New Roman" w:cs="Times New Roman"/>
              </w:rPr>
              <w:t xml:space="preserve"> </w:t>
            </w:r>
            <w:r w:rsidRPr="002A5204">
              <w:rPr>
                <w:rFonts w:ascii="Times New Roman" w:hAnsi="Times New Roman" w:cs="Times New Roman"/>
                <w:i/>
              </w:rPr>
              <w:t>euro</w:t>
            </w:r>
            <w:r w:rsidR="00196B73" w:rsidRPr="002A5204">
              <w:rPr>
                <w:rFonts w:ascii="Times New Roman" w:hAnsi="Times New Roman" w:cs="Times New Roman"/>
              </w:rPr>
              <w:t xml:space="preserve"> (1000-</w:t>
            </w:r>
            <w:r w:rsidR="008265CA" w:rsidRPr="002A5204">
              <w:rPr>
                <w:rFonts w:ascii="Times New Roman" w:hAnsi="Times New Roman" w:cs="Times New Roman"/>
              </w:rPr>
              <w:t xml:space="preserve"> </w:t>
            </w:r>
            <w:r w:rsidR="00387685" w:rsidRPr="002A5204">
              <w:rPr>
                <w:rFonts w:ascii="Times New Roman" w:hAnsi="Times New Roman" w:cs="Times New Roman"/>
              </w:rPr>
              <w:t>6 029 276</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2000-</w:t>
            </w:r>
            <w:r w:rsidR="00CC1C52" w:rsidRPr="002A5204">
              <w:rPr>
                <w:rFonts w:ascii="Times New Roman" w:hAnsi="Times New Roman" w:cs="Times New Roman"/>
              </w:rPr>
              <w:t xml:space="preserve"> </w:t>
            </w:r>
            <w:r w:rsidR="00387685" w:rsidRPr="002A5204">
              <w:rPr>
                <w:rFonts w:ascii="Times New Roman" w:hAnsi="Times New Roman" w:cs="Times New Roman"/>
              </w:rPr>
              <w:t>1 573 256</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xml:space="preserve">; 5000- </w:t>
            </w:r>
            <w:r w:rsidR="00387685" w:rsidRPr="002A5204">
              <w:rPr>
                <w:rFonts w:ascii="Times New Roman" w:hAnsi="Times New Roman" w:cs="Times New Roman"/>
              </w:rPr>
              <w:t>116 353</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xml:space="preserve">). </w:t>
            </w:r>
          </w:p>
          <w:p w14:paraId="133B061A" w14:textId="0E5DE5D0" w:rsidR="00196B73" w:rsidRPr="002A5204" w:rsidRDefault="009952FD" w:rsidP="00441A16">
            <w:pPr>
              <w:tabs>
                <w:tab w:val="left" w:pos="993"/>
              </w:tabs>
              <w:rPr>
                <w:rFonts w:ascii="Times New Roman" w:hAnsi="Times New Roman" w:cs="Times New Roman"/>
              </w:rPr>
            </w:pPr>
            <w:r w:rsidRPr="002A5204">
              <w:rPr>
                <w:rFonts w:ascii="Times New Roman" w:hAnsi="Times New Roman" w:cs="Times New Roman"/>
              </w:rPr>
              <w:t>202</w:t>
            </w:r>
            <w:r w:rsidR="00E941DD" w:rsidRPr="002A5204">
              <w:rPr>
                <w:rFonts w:ascii="Times New Roman" w:hAnsi="Times New Roman" w:cs="Times New Roman"/>
              </w:rPr>
              <w:t>2</w:t>
            </w:r>
            <w:r w:rsidR="00196B73" w:rsidRPr="002A5204">
              <w:rPr>
                <w:rFonts w:ascii="Times New Roman" w:hAnsi="Times New Roman" w:cs="Times New Roman"/>
              </w:rPr>
              <w:t xml:space="preserve">.gada </w:t>
            </w:r>
            <w:r w:rsidR="00A409E6" w:rsidRPr="002A5204">
              <w:rPr>
                <w:rFonts w:ascii="Times New Roman" w:hAnsi="Times New Roman" w:cs="Times New Roman"/>
              </w:rPr>
              <w:t>9</w:t>
            </w:r>
            <w:r w:rsidR="00196B73" w:rsidRPr="002A5204">
              <w:rPr>
                <w:rFonts w:ascii="Times New Roman" w:hAnsi="Times New Roman" w:cs="Times New Roman"/>
              </w:rPr>
              <w:t xml:space="preserve"> mēnešu izdevumu izpilde- </w:t>
            </w:r>
            <w:r w:rsidR="00387685" w:rsidRPr="002A5204">
              <w:rPr>
                <w:rFonts w:ascii="Times New Roman" w:hAnsi="Times New Roman" w:cs="Times New Roman"/>
              </w:rPr>
              <w:t>9 013 673</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xml:space="preserve"> (1000-</w:t>
            </w:r>
            <w:r w:rsidR="00387685" w:rsidRPr="002A5204">
              <w:rPr>
                <w:rFonts w:ascii="Times New Roman" w:hAnsi="Times New Roman" w:cs="Times New Roman"/>
              </w:rPr>
              <w:t>6 029 276</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2000-</w:t>
            </w:r>
            <w:r w:rsidR="00387685" w:rsidRPr="002A5204">
              <w:rPr>
                <w:rFonts w:ascii="Times New Roman" w:hAnsi="Times New Roman" w:cs="Times New Roman"/>
              </w:rPr>
              <w:t>1 658 056</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5000-</w:t>
            </w:r>
            <w:r w:rsidR="00387685" w:rsidRPr="002A5204">
              <w:rPr>
                <w:rFonts w:ascii="Times New Roman" w:hAnsi="Times New Roman" w:cs="Times New Roman"/>
              </w:rPr>
              <w:t>989 513</w:t>
            </w:r>
            <w:r w:rsidR="00196B73" w:rsidRPr="002A5204">
              <w:rPr>
                <w:rFonts w:ascii="Times New Roman" w:hAnsi="Times New Roman" w:cs="Times New Roman"/>
              </w:rPr>
              <w:t xml:space="preserve"> </w:t>
            </w:r>
            <w:r w:rsidR="00196B73" w:rsidRPr="002A5204">
              <w:rPr>
                <w:rFonts w:ascii="Times New Roman" w:hAnsi="Times New Roman" w:cs="Times New Roman"/>
                <w:i/>
              </w:rPr>
              <w:t>euro</w:t>
            </w:r>
            <w:r w:rsidR="00196B73" w:rsidRPr="002A5204">
              <w:rPr>
                <w:rFonts w:ascii="Times New Roman" w:hAnsi="Times New Roman" w:cs="Times New Roman"/>
              </w:rPr>
              <w:t xml:space="preserve">). </w:t>
            </w:r>
          </w:p>
          <w:p w14:paraId="21ED618C" w14:textId="32409D70" w:rsidR="00196B73" w:rsidRPr="002A5204" w:rsidRDefault="00196B73" w:rsidP="00441A16">
            <w:pPr>
              <w:tabs>
                <w:tab w:val="left" w:pos="993"/>
              </w:tabs>
              <w:rPr>
                <w:rFonts w:ascii="Times New Roman" w:hAnsi="Times New Roman" w:cs="Times New Roman"/>
              </w:rPr>
            </w:pPr>
            <w:r w:rsidRPr="002A5204">
              <w:rPr>
                <w:rFonts w:ascii="Times New Roman" w:hAnsi="Times New Roman" w:cs="Times New Roman"/>
              </w:rPr>
              <w:t>20</w:t>
            </w:r>
            <w:r w:rsidR="002E6A33" w:rsidRPr="002A5204">
              <w:rPr>
                <w:rFonts w:ascii="Times New Roman" w:hAnsi="Times New Roman" w:cs="Times New Roman"/>
              </w:rPr>
              <w:t>2</w:t>
            </w:r>
            <w:r w:rsidR="00E941DD" w:rsidRPr="002A5204">
              <w:rPr>
                <w:rFonts w:ascii="Times New Roman" w:hAnsi="Times New Roman" w:cs="Times New Roman"/>
              </w:rPr>
              <w:t>2</w:t>
            </w:r>
            <w:r w:rsidRPr="002A5204">
              <w:rPr>
                <w:rFonts w:ascii="Times New Roman" w:hAnsi="Times New Roman" w:cs="Times New Roman"/>
              </w:rPr>
              <w:t xml:space="preserve">.gada izdevumu izpilde ir par </w:t>
            </w:r>
            <w:r w:rsidR="00387685" w:rsidRPr="002A5204">
              <w:rPr>
                <w:rFonts w:ascii="Times New Roman" w:hAnsi="Times New Roman" w:cs="Times New Roman"/>
              </w:rPr>
              <w:t>993 855</w:t>
            </w:r>
            <w:r w:rsidRPr="002A5204">
              <w:rPr>
                <w:rFonts w:ascii="Times New Roman" w:hAnsi="Times New Roman" w:cs="Times New Roman"/>
              </w:rPr>
              <w:t xml:space="preserve"> </w:t>
            </w:r>
            <w:r w:rsidRPr="002A5204">
              <w:rPr>
                <w:rFonts w:ascii="Times New Roman" w:hAnsi="Times New Roman" w:cs="Times New Roman"/>
                <w:i/>
              </w:rPr>
              <w:t>euro</w:t>
            </w:r>
            <w:r w:rsidRPr="002A5204">
              <w:rPr>
                <w:rFonts w:ascii="Times New Roman" w:hAnsi="Times New Roman" w:cs="Times New Roman"/>
              </w:rPr>
              <w:t xml:space="preserve"> jeb </w:t>
            </w:r>
            <w:r w:rsidR="00387685" w:rsidRPr="002A5204">
              <w:rPr>
                <w:rFonts w:ascii="Times New Roman" w:hAnsi="Times New Roman" w:cs="Times New Roman"/>
              </w:rPr>
              <w:t>12,39</w:t>
            </w:r>
            <w:r w:rsidR="00710F7D" w:rsidRPr="002A5204">
              <w:rPr>
                <w:rFonts w:ascii="Times New Roman" w:hAnsi="Times New Roman" w:cs="Times New Roman"/>
              </w:rPr>
              <w:t xml:space="preserve"> </w:t>
            </w:r>
            <w:r w:rsidR="00662367" w:rsidRPr="002A5204">
              <w:rPr>
                <w:rFonts w:ascii="Times New Roman" w:hAnsi="Times New Roman" w:cs="Times New Roman"/>
              </w:rPr>
              <w:t>%</w:t>
            </w:r>
            <w:r w:rsidRPr="002A5204">
              <w:rPr>
                <w:rFonts w:ascii="Times New Roman" w:hAnsi="Times New Roman" w:cs="Times New Roman"/>
              </w:rPr>
              <w:t xml:space="preserve"> </w:t>
            </w:r>
            <w:r w:rsidR="00D576CD" w:rsidRPr="002A5204">
              <w:rPr>
                <w:rFonts w:ascii="Times New Roman" w:hAnsi="Times New Roman" w:cs="Times New Roman"/>
              </w:rPr>
              <w:t>lielāka</w:t>
            </w:r>
            <w:r w:rsidRPr="002A5204">
              <w:rPr>
                <w:rFonts w:ascii="Times New Roman" w:hAnsi="Times New Roman" w:cs="Times New Roman"/>
              </w:rPr>
              <w:t xml:space="preserve"> nekā plānots. </w:t>
            </w:r>
          </w:p>
          <w:p w14:paraId="3E55384C" w14:textId="77777777" w:rsidR="00196B73" w:rsidRPr="002A5204" w:rsidRDefault="00196B73" w:rsidP="00441A16">
            <w:pPr>
              <w:tabs>
                <w:tab w:val="left" w:pos="993"/>
              </w:tabs>
              <w:rPr>
                <w:rFonts w:ascii="Times New Roman" w:hAnsi="Times New Roman" w:cs="Times New Roman"/>
              </w:rPr>
            </w:pPr>
          </w:p>
          <w:p w14:paraId="1D7BA398" w14:textId="77777777" w:rsidR="00196B73" w:rsidRPr="002A5204" w:rsidRDefault="00196B73" w:rsidP="00441A16">
            <w:pPr>
              <w:tabs>
                <w:tab w:val="left" w:pos="993"/>
              </w:tabs>
              <w:rPr>
                <w:rFonts w:ascii="Times New Roman" w:hAnsi="Times New Roman" w:cs="Times New Roman"/>
              </w:rPr>
            </w:pPr>
            <w:r w:rsidRPr="002A5204">
              <w:rPr>
                <w:rFonts w:ascii="Times New Roman" w:hAnsi="Times New Roman" w:cs="Times New Roman"/>
              </w:rPr>
              <w:t xml:space="preserve">Izmaiņu ietekmējošie faktori: </w:t>
            </w:r>
          </w:p>
          <w:p w14:paraId="41C3597E" w14:textId="1EF93869" w:rsidR="00710F7D" w:rsidRPr="002A5204" w:rsidRDefault="00710F7D" w:rsidP="00196B73">
            <w:pPr>
              <w:pStyle w:val="ListParagraph"/>
              <w:numPr>
                <w:ilvl w:val="0"/>
                <w:numId w:val="36"/>
              </w:numPr>
              <w:tabs>
                <w:tab w:val="left" w:pos="993"/>
              </w:tabs>
              <w:rPr>
                <w:rFonts w:ascii="Times New Roman" w:hAnsi="Times New Roman" w:cs="Times New Roman"/>
              </w:rPr>
            </w:pPr>
            <w:r w:rsidRPr="002A5204">
              <w:rPr>
                <w:rFonts w:ascii="Times New Roman" w:hAnsi="Times New Roman" w:cs="Times New Roman"/>
              </w:rPr>
              <w:t xml:space="preserve">Preču un pakalpojumu izdevumu izpilde ir par </w:t>
            </w:r>
            <w:r w:rsidR="00387685" w:rsidRPr="002A5204">
              <w:rPr>
                <w:rFonts w:ascii="Times New Roman" w:hAnsi="Times New Roman" w:cs="Times New Roman"/>
              </w:rPr>
              <w:t>84 800</w:t>
            </w:r>
            <w:r w:rsidRPr="002A5204">
              <w:rPr>
                <w:rFonts w:ascii="Times New Roman" w:hAnsi="Times New Roman" w:cs="Times New Roman"/>
              </w:rPr>
              <w:t xml:space="preserve"> </w:t>
            </w:r>
            <w:r w:rsidRPr="002A5204">
              <w:rPr>
                <w:rFonts w:ascii="Times New Roman" w:hAnsi="Times New Roman" w:cs="Times New Roman"/>
                <w:i/>
              </w:rPr>
              <w:t>euro</w:t>
            </w:r>
            <w:r w:rsidRPr="002A5204">
              <w:rPr>
                <w:rFonts w:ascii="Times New Roman" w:hAnsi="Times New Roman" w:cs="Times New Roman"/>
              </w:rPr>
              <w:t xml:space="preserve"> jeb </w:t>
            </w:r>
            <w:r w:rsidR="00387685" w:rsidRPr="002A5204">
              <w:rPr>
                <w:rFonts w:ascii="Times New Roman" w:hAnsi="Times New Roman" w:cs="Times New Roman"/>
              </w:rPr>
              <w:t>5,39</w:t>
            </w:r>
            <w:r w:rsidRPr="002A5204">
              <w:rPr>
                <w:rFonts w:ascii="Times New Roman" w:hAnsi="Times New Roman" w:cs="Times New Roman"/>
              </w:rPr>
              <w:t xml:space="preserve"> % lielāka nekā plānots</w:t>
            </w:r>
            <w:r w:rsidR="008D6E57" w:rsidRPr="002A5204">
              <w:rPr>
                <w:rFonts w:ascii="Times New Roman" w:hAnsi="Times New Roman" w:cs="Times New Roman"/>
              </w:rPr>
              <w:t>, saistībā ar to,</w:t>
            </w:r>
            <w:r w:rsidR="002D62B9" w:rsidRPr="002A5204">
              <w:rPr>
                <w:rFonts w:ascii="Times New Roman" w:hAnsi="Times New Roman" w:cs="Times New Roman"/>
              </w:rPr>
              <w:t xml:space="preserve"> ka sadārdzinājušās pārtikas preces</w:t>
            </w:r>
            <w:r w:rsidR="004643EF" w:rsidRPr="002A5204">
              <w:rPr>
                <w:rFonts w:ascii="Times New Roman" w:hAnsi="Times New Roman" w:cs="Times New Roman"/>
              </w:rPr>
              <w:t>,kurināmais,elektroenerģija.</w:t>
            </w:r>
          </w:p>
          <w:p w14:paraId="638CAF1A" w14:textId="40382428" w:rsidR="00196B73" w:rsidRPr="00ED3A39" w:rsidRDefault="00196B73" w:rsidP="0035146F">
            <w:pPr>
              <w:pStyle w:val="ListParagraph"/>
              <w:numPr>
                <w:ilvl w:val="0"/>
                <w:numId w:val="36"/>
              </w:numPr>
              <w:tabs>
                <w:tab w:val="left" w:pos="993"/>
              </w:tabs>
              <w:rPr>
                <w:rFonts w:ascii="Times New Roman" w:hAnsi="Times New Roman" w:cs="Times New Roman"/>
              </w:rPr>
            </w:pPr>
            <w:r w:rsidRPr="002A5204">
              <w:rPr>
                <w:rFonts w:ascii="Times New Roman" w:hAnsi="Times New Roman" w:cs="Times New Roman"/>
              </w:rPr>
              <w:t xml:space="preserve">Kapitālajiem izdevumiem izpilde ir par </w:t>
            </w:r>
            <w:r w:rsidR="00387685" w:rsidRPr="002A5204">
              <w:rPr>
                <w:rFonts w:ascii="Times New Roman" w:hAnsi="Times New Roman" w:cs="Times New Roman"/>
              </w:rPr>
              <w:t>873 160</w:t>
            </w:r>
            <w:r w:rsidRPr="002A5204">
              <w:rPr>
                <w:rFonts w:ascii="Times New Roman" w:hAnsi="Times New Roman" w:cs="Times New Roman"/>
              </w:rPr>
              <w:t xml:space="preserve"> </w:t>
            </w:r>
            <w:r w:rsidRPr="002A5204">
              <w:rPr>
                <w:rFonts w:ascii="Times New Roman" w:hAnsi="Times New Roman" w:cs="Times New Roman"/>
                <w:i/>
              </w:rPr>
              <w:t>euro</w:t>
            </w:r>
            <w:r w:rsidRPr="002A5204">
              <w:rPr>
                <w:rFonts w:ascii="Times New Roman" w:hAnsi="Times New Roman" w:cs="Times New Roman"/>
              </w:rPr>
              <w:t xml:space="preserve"> jeb </w:t>
            </w:r>
            <w:r w:rsidR="0035146F" w:rsidRPr="002A5204">
              <w:rPr>
                <w:rFonts w:ascii="Times New Roman" w:hAnsi="Times New Roman" w:cs="Times New Roman"/>
              </w:rPr>
              <w:t>750,44</w:t>
            </w:r>
            <w:r w:rsidR="00662367" w:rsidRPr="002A5204">
              <w:rPr>
                <w:rFonts w:ascii="Times New Roman" w:hAnsi="Times New Roman" w:cs="Times New Roman"/>
              </w:rPr>
              <w:t xml:space="preserve"> </w:t>
            </w:r>
            <w:r w:rsidRPr="002A5204">
              <w:rPr>
                <w:rFonts w:ascii="Times New Roman" w:hAnsi="Times New Roman" w:cs="Times New Roman"/>
              </w:rPr>
              <w:t xml:space="preserve">% ir </w:t>
            </w:r>
            <w:r w:rsidR="00D576CD" w:rsidRPr="002A5204">
              <w:rPr>
                <w:rFonts w:ascii="Times New Roman" w:hAnsi="Times New Roman" w:cs="Times New Roman"/>
              </w:rPr>
              <w:t>lielāka</w:t>
            </w:r>
            <w:r w:rsidR="0023420B" w:rsidRPr="002A5204">
              <w:rPr>
                <w:rFonts w:ascii="Times New Roman" w:hAnsi="Times New Roman" w:cs="Times New Roman"/>
              </w:rPr>
              <w:t xml:space="preserve"> nekā plānots, saistībā </w:t>
            </w:r>
            <w:r w:rsidR="002F3501" w:rsidRPr="002A5204">
              <w:rPr>
                <w:rFonts w:ascii="Times New Roman" w:hAnsi="Times New Roman" w:cs="Times New Roman"/>
              </w:rPr>
              <w:t xml:space="preserve"> ar to, </w:t>
            </w:r>
            <w:r w:rsidR="002D62B9" w:rsidRPr="002A5204">
              <w:rPr>
                <w:rFonts w:ascii="Times New Roman" w:hAnsi="Times New Roman" w:cs="Times New Roman"/>
              </w:rPr>
              <w:t xml:space="preserve">ka </w:t>
            </w:r>
            <w:r w:rsidR="0035146F" w:rsidRPr="002A5204">
              <w:rPr>
                <w:rFonts w:ascii="Times New Roman" w:hAnsi="Times New Roman" w:cs="Times New Roman"/>
              </w:rPr>
              <w:t>tika samaksāti</w:t>
            </w:r>
            <w:r w:rsidR="00D576CD" w:rsidRPr="002A5204">
              <w:rPr>
                <w:rFonts w:ascii="Times New Roman" w:hAnsi="Times New Roman" w:cs="Times New Roman"/>
              </w:rPr>
              <w:t xml:space="preserve"> maksājumi par </w:t>
            </w:r>
            <w:r w:rsidR="004643EF" w:rsidRPr="002A5204">
              <w:rPr>
                <w:rFonts w:ascii="Times New Roman" w:hAnsi="Times New Roman" w:cs="Times New Roman"/>
              </w:rPr>
              <w:t xml:space="preserve"> infrastruktūras atjaunošanas darbi</w:t>
            </w:r>
            <w:r w:rsidR="00D576CD" w:rsidRPr="002A5204">
              <w:rPr>
                <w:rFonts w:ascii="Times New Roman" w:hAnsi="Times New Roman" w:cs="Times New Roman"/>
              </w:rPr>
              <w:t>em un iegādāts saimnieciskais inventārs.</w:t>
            </w:r>
          </w:p>
        </w:tc>
      </w:tr>
      <w:tr w:rsidR="00973B19" w:rsidRPr="00CC77D5" w14:paraId="7B31290F" w14:textId="77777777" w:rsidTr="00BC3B24">
        <w:trPr>
          <w:gridAfter w:val="1"/>
          <w:wAfter w:w="13" w:type="dxa"/>
        </w:trPr>
        <w:tc>
          <w:tcPr>
            <w:tcW w:w="7236" w:type="dxa"/>
          </w:tcPr>
          <w:p w14:paraId="02BAA6ED" w14:textId="65453316" w:rsidR="00973B19" w:rsidRPr="00CC77D5" w:rsidRDefault="00973B19"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 xml:space="preserve">Kādas ir plānotās darbības neapgūto asignējumu </w:t>
            </w:r>
            <w:r w:rsidR="00305379">
              <w:rPr>
                <w:rFonts w:ascii="Times New Roman" w:hAnsi="Times New Roman" w:cs="Times New Roman"/>
              </w:rPr>
              <w:t>finansējuma izlietojumam</w:t>
            </w:r>
          </w:p>
          <w:p w14:paraId="4877338E" w14:textId="67554DA1" w:rsidR="00C300B2" w:rsidRPr="00CC77D5" w:rsidRDefault="00C300B2" w:rsidP="002D73A4">
            <w:pPr>
              <w:pStyle w:val="ListParagraph"/>
              <w:ind w:left="286"/>
              <w:rPr>
                <w:rFonts w:ascii="Times New Roman" w:hAnsi="Times New Roman" w:cs="Times New Roman"/>
              </w:rPr>
            </w:pPr>
          </w:p>
        </w:tc>
        <w:tc>
          <w:tcPr>
            <w:tcW w:w="7046" w:type="dxa"/>
          </w:tcPr>
          <w:p w14:paraId="2001AC06" w14:textId="76AECC91" w:rsidR="009B6895" w:rsidRPr="009B6895" w:rsidRDefault="009B6895" w:rsidP="00365231">
            <w:pPr>
              <w:tabs>
                <w:tab w:val="left" w:pos="993"/>
              </w:tabs>
              <w:jc w:val="both"/>
              <w:rPr>
                <w:rFonts w:ascii="Times New Roman" w:hAnsi="Times New Roman" w:cs="Times New Roman"/>
                <w:b/>
              </w:rPr>
            </w:pPr>
          </w:p>
        </w:tc>
      </w:tr>
      <w:tr w:rsidR="00973B19" w:rsidRPr="00CC77D5" w14:paraId="5F1DE350" w14:textId="77777777" w:rsidTr="00BC3B24">
        <w:trPr>
          <w:gridAfter w:val="1"/>
          <w:wAfter w:w="13" w:type="dxa"/>
        </w:trPr>
        <w:tc>
          <w:tcPr>
            <w:tcW w:w="7236" w:type="dxa"/>
          </w:tcPr>
          <w:p w14:paraId="351EDBCB" w14:textId="00E5469E" w:rsidR="00973B19" w:rsidRPr="00CC77D5" w:rsidRDefault="00973B19"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Kāds ir</w:t>
            </w:r>
            <w:r w:rsidR="00315D74" w:rsidRPr="00CC77D5">
              <w:rPr>
                <w:rFonts w:ascii="Times New Roman" w:hAnsi="Times New Roman" w:cs="Times New Roman"/>
              </w:rPr>
              <w:t xml:space="preserve"> </w:t>
            </w:r>
            <w:r w:rsidR="0072466B" w:rsidRPr="00CC77D5">
              <w:rPr>
                <w:rFonts w:ascii="Times New Roman" w:hAnsi="Times New Roman" w:cs="Times New Roman"/>
              </w:rPr>
              <w:t>vērtējums</w:t>
            </w:r>
            <w:r w:rsidRPr="00CC77D5">
              <w:rPr>
                <w:rFonts w:ascii="Times New Roman" w:hAnsi="Times New Roman" w:cs="Times New Roman"/>
              </w:rPr>
              <w:t xml:space="preserve"> </w:t>
            </w:r>
            <w:r w:rsidR="003450E7" w:rsidRPr="00CC77D5">
              <w:rPr>
                <w:rFonts w:ascii="Times New Roman" w:hAnsi="Times New Roman" w:cs="Times New Roman"/>
              </w:rPr>
              <w:t xml:space="preserve">par </w:t>
            </w:r>
            <w:r w:rsidRPr="00CC77D5">
              <w:rPr>
                <w:rFonts w:ascii="Times New Roman" w:hAnsi="Times New Roman" w:cs="Times New Roman"/>
              </w:rPr>
              <w:t>potenciāl</w:t>
            </w:r>
            <w:r w:rsidR="0072466B" w:rsidRPr="00CC77D5">
              <w:rPr>
                <w:rFonts w:ascii="Times New Roman" w:hAnsi="Times New Roman" w:cs="Times New Roman"/>
              </w:rPr>
              <w:t>i</w:t>
            </w:r>
            <w:r w:rsidRPr="00CC77D5">
              <w:rPr>
                <w:rFonts w:ascii="Times New Roman" w:hAnsi="Times New Roman" w:cs="Times New Roman"/>
              </w:rPr>
              <w:t xml:space="preserve"> </w:t>
            </w:r>
            <w:r w:rsidR="00A6367F" w:rsidRPr="00CC77D5">
              <w:rPr>
                <w:rFonts w:ascii="Times New Roman" w:hAnsi="Times New Roman" w:cs="Times New Roman"/>
              </w:rPr>
              <w:t>slēdzamajiem</w:t>
            </w:r>
            <w:r w:rsidRPr="00CC77D5">
              <w:rPr>
                <w:rFonts w:ascii="Times New Roman" w:hAnsi="Times New Roman" w:cs="Times New Roman"/>
              </w:rPr>
              <w:t xml:space="preserve"> asignējum</w:t>
            </w:r>
            <w:r w:rsidR="0072466B" w:rsidRPr="00CC77D5">
              <w:rPr>
                <w:rFonts w:ascii="Times New Roman" w:hAnsi="Times New Roman" w:cs="Times New Roman"/>
              </w:rPr>
              <w:t>iem</w:t>
            </w:r>
            <w:r w:rsidRPr="00CC77D5">
              <w:rPr>
                <w:rFonts w:ascii="Times New Roman" w:hAnsi="Times New Roman" w:cs="Times New Roman"/>
              </w:rPr>
              <w:t xml:space="preserve"> gada beigās</w:t>
            </w:r>
            <w:r w:rsidR="00142ADD" w:rsidRPr="00CC77D5">
              <w:rPr>
                <w:rFonts w:ascii="Times New Roman" w:hAnsi="Times New Roman" w:cs="Times New Roman"/>
              </w:rPr>
              <w:t xml:space="preserve"> sadalījumā pa</w:t>
            </w:r>
            <w:r w:rsidR="002D1ED6" w:rsidRPr="00CC77D5">
              <w:rPr>
                <w:rFonts w:ascii="Times New Roman" w:hAnsi="Times New Roman" w:cs="Times New Roman"/>
              </w:rPr>
              <w:t xml:space="preserve"> </w:t>
            </w:r>
            <w:r w:rsidR="00D046BD" w:rsidRPr="00CC77D5">
              <w:rPr>
                <w:rFonts w:ascii="Times New Roman" w:hAnsi="Times New Roman" w:cs="Times New Roman"/>
              </w:rPr>
              <w:t xml:space="preserve">izdevumu </w:t>
            </w:r>
            <w:r w:rsidR="00142ADD" w:rsidRPr="00CC77D5">
              <w:rPr>
                <w:rFonts w:ascii="Times New Roman" w:hAnsi="Times New Roman" w:cs="Times New Roman"/>
              </w:rPr>
              <w:t>ekonomiskās klasifikācijas kodiem</w:t>
            </w:r>
            <w:r w:rsidR="00D046BD" w:rsidRPr="00CC77D5">
              <w:rPr>
                <w:rFonts w:ascii="Times New Roman" w:hAnsi="Times New Roman" w:cs="Times New Roman"/>
              </w:rPr>
              <w:t xml:space="preserve"> atbilstoši gadskārtējā valsts budžeta likuma struktūrai</w:t>
            </w:r>
          </w:p>
          <w:p w14:paraId="4DF0B789" w14:textId="4E8FF8A6" w:rsidR="00C300B2" w:rsidRPr="00CC77D5" w:rsidRDefault="00C300B2" w:rsidP="002D73A4">
            <w:pPr>
              <w:pStyle w:val="ListParagraph"/>
              <w:ind w:left="286"/>
              <w:rPr>
                <w:rFonts w:ascii="Times New Roman" w:hAnsi="Times New Roman" w:cs="Times New Roman"/>
              </w:rPr>
            </w:pPr>
          </w:p>
        </w:tc>
        <w:tc>
          <w:tcPr>
            <w:tcW w:w="7046" w:type="dxa"/>
          </w:tcPr>
          <w:p w14:paraId="26BDEC45" w14:textId="03084EFC" w:rsidR="009B6895" w:rsidRPr="00CC77D5" w:rsidRDefault="009B6895" w:rsidP="00365231">
            <w:pPr>
              <w:tabs>
                <w:tab w:val="left" w:pos="993"/>
              </w:tabs>
              <w:ind w:left="3"/>
              <w:jc w:val="both"/>
              <w:rPr>
                <w:rFonts w:ascii="Times New Roman" w:hAnsi="Times New Roman" w:cs="Times New Roman"/>
                <w:b/>
                <w:i/>
              </w:rPr>
            </w:pPr>
          </w:p>
        </w:tc>
      </w:tr>
      <w:tr w:rsidR="00F3536F" w:rsidRPr="00CC77D5" w14:paraId="4A3DDA19" w14:textId="77777777" w:rsidTr="00BC3B24">
        <w:trPr>
          <w:gridAfter w:val="1"/>
          <w:wAfter w:w="13" w:type="dxa"/>
        </w:trPr>
        <w:tc>
          <w:tcPr>
            <w:tcW w:w="7236" w:type="dxa"/>
          </w:tcPr>
          <w:p w14:paraId="51A29BC9" w14:textId="39C6C531" w:rsidR="00F3536F" w:rsidRPr="00CC77D5" w:rsidRDefault="00F3536F" w:rsidP="00E45F3A">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w:t>
            </w:r>
            <w:r w:rsidR="00D046BD" w:rsidRPr="00CC77D5">
              <w:rPr>
                <w:rFonts w:ascii="Times New Roman" w:hAnsi="Times New Roman" w:cs="Times New Roman"/>
              </w:rPr>
              <w:t xml:space="preserve">a </w:t>
            </w:r>
            <w:r w:rsidR="00F26530" w:rsidRPr="00CC77D5">
              <w:rPr>
                <w:rFonts w:ascii="Times New Roman" w:hAnsi="Times New Roman" w:cs="Times New Roman"/>
              </w:rPr>
              <w:t>paskaidrojumos</w:t>
            </w:r>
            <w:r w:rsidRPr="00CC77D5">
              <w:rPr>
                <w:rFonts w:ascii="Times New Roman" w:hAnsi="Times New Roman" w:cs="Times New Roman"/>
              </w:rPr>
              <w:t xml:space="preserve"> plānoto darbības rezultatīv</w:t>
            </w:r>
            <w:r w:rsidR="00305379">
              <w:rPr>
                <w:rFonts w:ascii="Times New Roman" w:hAnsi="Times New Roman" w:cs="Times New Roman"/>
              </w:rPr>
              <w:t>o rādītāju vērtību sasniegšanu</w:t>
            </w:r>
          </w:p>
          <w:p w14:paraId="663F532C" w14:textId="0442C602" w:rsidR="00F3536F" w:rsidRPr="00CC77D5" w:rsidRDefault="00F3536F" w:rsidP="002D73A4">
            <w:pPr>
              <w:pStyle w:val="ListParagraph"/>
              <w:tabs>
                <w:tab w:val="left" w:pos="993"/>
              </w:tabs>
              <w:ind w:left="286"/>
              <w:rPr>
                <w:rFonts w:ascii="Times New Roman" w:hAnsi="Times New Roman" w:cs="Times New Roman"/>
              </w:rPr>
            </w:pPr>
          </w:p>
        </w:tc>
        <w:tc>
          <w:tcPr>
            <w:tcW w:w="7046" w:type="dxa"/>
          </w:tcPr>
          <w:p w14:paraId="2666A111" w14:textId="70CAC228" w:rsidR="009B6895" w:rsidRPr="00CC77D5" w:rsidRDefault="009B6895" w:rsidP="00365231">
            <w:pPr>
              <w:tabs>
                <w:tab w:val="left" w:pos="993"/>
              </w:tabs>
              <w:ind w:left="3"/>
              <w:jc w:val="both"/>
              <w:rPr>
                <w:rFonts w:ascii="Times New Roman" w:hAnsi="Times New Roman" w:cs="Times New Roman"/>
                <w:u w:val="single"/>
              </w:rPr>
            </w:pPr>
          </w:p>
        </w:tc>
      </w:tr>
      <w:tr w:rsidR="00973B19" w:rsidRPr="00CC77D5" w14:paraId="0549E5E0" w14:textId="34A63AAB" w:rsidTr="00BC3B24">
        <w:trPr>
          <w:gridAfter w:val="1"/>
          <w:wAfter w:w="13" w:type="dxa"/>
        </w:trPr>
        <w:tc>
          <w:tcPr>
            <w:tcW w:w="7236" w:type="dxa"/>
          </w:tcPr>
          <w:p w14:paraId="4F89969B" w14:textId="2A68410B" w:rsidR="00973B19" w:rsidRPr="00CC77D5" w:rsidRDefault="003450E7"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lastRenderedPageBreak/>
              <w:t>Kādi ir i</w:t>
            </w:r>
            <w:r w:rsidR="0045498A" w:rsidRPr="00CC77D5">
              <w:rPr>
                <w:rFonts w:ascii="Times New Roman" w:hAnsi="Times New Roman" w:cs="Times New Roman"/>
              </w:rPr>
              <w:t>emesli, kāpēc slēgtie asignējumi</w:t>
            </w:r>
            <w:r w:rsidRPr="00CC77D5">
              <w:rPr>
                <w:rFonts w:ascii="Times New Roman" w:hAnsi="Times New Roman" w:cs="Times New Roman"/>
              </w:rPr>
              <w:t xml:space="preserve"> budžeta izpildes laikā</w:t>
            </w:r>
            <w:r w:rsidR="0045498A" w:rsidRPr="00CC77D5">
              <w:rPr>
                <w:rFonts w:ascii="Times New Roman" w:hAnsi="Times New Roman" w:cs="Times New Roman"/>
              </w:rPr>
              <w:t xml:space="preserve"> netika pārvirzīti </w:t>
            </w:r>
            <w:r w:rsidRPr="00CC77D5">
              <w:rPr>
                <w:rFonts w:ascii="Times New Roman" w:hAnsi="Times New Roman" w:cs="Times New Roman"/>
              </w:rPr>
              <w:t>citiem mērķiem, kur fin</w:t>
            </w:r>
            <w:r w:rsidR="00305379">
              <w:rPr>
                <w:rFonts w:ascii="Times New Roman" w:hAnsi="Times New Roman" w:cs="Times New Roman"/>
              </w:rPr>
              <w:t>ansējums ir bijis nepietiekams</w:t>
            </w:r>
          </w:p>
          <w:p w14:paraId="482ED1F5" w14:textId="10B2FC11" w:rsidR="00C300B2" w:rsidRPr="00CC77D5" w:rsidRDefault="00C300B2" w:rsidP="002D73A4">
            <w:pPr>
              <w:pStyle w:val="ListParagraph"/>
              <w:ind w:left="286"/>
              <w:rPr>
                <w:rFonts w:ascii="Times New Roman" w:hAnsi="Times New Roman" w:cs="Times New Roman"/>
              </w:rPr>
            </w:pPr>
          </w:p>
        </w:tc>
        <w:tc>
          <w:tcPr>
            <w:tcW w:w="7046" w:type="dxa"/>
          </w:tcPr>
          <w:p w14:paraId="47398902" w14:textId="76DFF8AA" w:rsidR="00973B19" w:rsidRPr="00CC77D5" w:rsidRDefault="00973B19" w:rsidP="0056580A">
            <w:pPr>
              <w:tabs>
                <w:tab w:val="left" w:pos="993"/>
              </w:tabs>
              <w:ind w:left="3"/>
              <w:jc w:val="both"/>
              <w:rPr>
                <w:rFonts w:ascii="Times New Roman" w:hAnsi="Times New Roman" w:cs="Times New Roman"/>
                <w:b/>
              </w:rPr>
            </w:pPr>
          </w:p>
        </w:tc>
      </w:tr>
      <w:tr w:rsidR="00973B19" w:rsidRPr="00CC77D5" w14:paraId="49741466" w14:textId="77777777" w:rsidTr="00BC3B24">
        <w:trPr>
          <w:gridAfter w:val="1"/>
          <w:wAfter w:w="13" w:type="dxa"/>
        </w:trPr>
        <w:tc>
          <w:tcPr>
            <w:tcW w:w="7236" w:type="dxa"/>
          </w:tcPr>
          <w:p w14:paraId="460A4A7D" w14:textId="743853C3" w:rsidR="00973B19" w:rsidRPr="00CC77D5" w:rsidRDefault="00973B19" w:rsidP="002D73A4">
            <w:pPr>
              <w:pStyle w:val="ListParagraph"/>
              <w:numPr>
                <w:ilvl w:val="0"/>
                <w:numId w:val="9"/>
              </w:numPr>
              <w:ind w:left="286" w:hanging="283"/>
              <w:rPr>
                <w:rFonts w:ascii="Times New Roman" w:hAnsi="Times New Roman" w:cs="Times New Roman"/>
              </w:rPr>
            </w:pPr>
            <w:r w:rsidRPr="00CC77D5">
              <w:rPr>
                <w:rFonts w:ascii="Times New Roman" w:hAnsi="Times New Roman" w:cs="Times New Roman"/>
              </w:rPr>
              <w:t>Ja nākamajā gadā potenciāli ir plāno</w:t>
            </w:r>
            <w:r w:rsidR="002D73A4">
              <w:rPr>
                <w:rFonts w:ascii="Times New Roman" w:hAnsi="Times New Roman" w:cs="Times New Roman"/>
              </w:rPr>
              <w:t>ts pieprasīt finansējumu no 74. </w:t>
            </w:r>
            <w:r w:rsidR="00097952" w:rsidRPr="00CC77D5">
              <w:rPr>
                <w:rFonts w:ascii="Times New Roman" w:hAnsi="Times New Roman" w:cs="Times New Roman"/>
              </w:rPr>
              <w:t xml:space="preserve">budžeta </w:t>
            </w:r>
            <w:r w:rsidRPr="00CC77D5">
              <w:rPr>
                <w:rFonts w:ascii="Times New Roman" w:hAnsi="Times New Roman" w:cs="Times New Roman"/>
              </w:rPr>
              <w:t xml:space="preserve">resora </w:t>
            </w:r>
            <w:r w:rsidR="006D6A24" w:rsidRPr="007E33A0">
              <w:rPr>
                <w:rFonts w:ascii="Times New Roman" w:hAnsi="Times New Roman" w:cs="Times New Roman"/>
              </w:rPr>
              <w:t xml:space="preserve">programmas </w:t>
            </w:r>
            <w:r w:rsidRPr="00CC77D5">
              <w:rPr>
                <w:rFonts w:ascii="Times New Roman" w:hAnsi="Times New Roman" w:cs="Times New Roman"/>
              </w:rPr>
              <w:t xml:space="preserve">01.00.00 </w:t>
            </w:r>
            <w:r w:rsidR="002D73A4">
              <w:rPr>
                <w:rFonts w:ascii="Times New Roman" w:hAnsi="Times New Roman" w:cs="Times New Roman"/>
              </w:rPr>
              <w:t>"</w:t>
            </w:r>
            <w:r w:rsidRPr="00CC77D5">
              <w:rPr>
                <w:rFonts w:ascii="Times New Roman" w:hAnsi="Times New Roman" w:cs="Times New Roman"/>
              </w:rPr>
              <w:t>Apropriācijas rezerve</w:t>
            </w:r>
            <w:r w:rsidR="002D73A4">
              <w:rPr>
                <w:rFonts w:ascii="Times New Roman" w:hAnsi="Times New Roman" w:cs="Times New Roman"/>
              </w:rPr>
              <w:t>"</w:t>
            </w:r>
            <w:r w:rsidRPr="00CC77D5">
              <w:rPr>
                <w:rFonts w:ascii="Times New Roman" w:hAnsi="Times New Roman" w:cs="Times New Roman"/>
              </w:rPr>
              <w:t>, kādi ir fi</w:t>
            </w:r>
            <w:r w:rsidR="00977058" w:rsidRPr="00CC77D5">
              <w:rPr>
                <w:rFonts w:ascii="Times New Roman" w:hAnsi="Times New Roman" w:cs="Times New Roman"/>
              </w:rPr>
              <w:t>nansējuma pieprasīšanas iemesli un</w:t>
            </w:r>
            <w:r w:rsidR="00305379">
              <w:rPr>
                <w:rFonts w:ascii="Times New Roman" w:hAnsi="Times New Roman" w:cs="Times New Roman"/>
              </w:rPr>
              <w:t xml:space="preserve"> apjoms</w:t>
            </w:r>
          </w:p>
          <w:p w14:paraId="7F64F467" w14:textId="3D7CDAA3" w:rsidR="00A64322" w:rsidRPr="00CC77D5" w:rsidRDefault="00A64322" w:rsidP="002D73A4">
            <w:pPr>
              <w:pStyle w:val="ListParagraph"/>
              <w:ind w:left="286"/>
              <w:rPr>
                <w:rFonts w:ascii="Times New Roman" w:hAnsi="Times New Roman" w:cs="Times New Roman"/>
              </w:rPr>
            </w:pPr>
          </w:p>
        </w:tc>
        <w:tc>
          <w:tcPr>
            <w:tcW w:w="7046" w:type="dxa"/>
          </w:tcPr>
          <w:p w14:paraId="5F0121A1" w14:textId="09539A5B" w:rsidR="00973B19" w:rsidRPr="00CC77D5" w:rsidRDefault="00973B19" w:rsidP="0056580A">
            <w:pPr>
              <w:tabs>
                <w:tab w:val="left" w:pos="993"/>
              </w:tabs>
              <w:rPr>
                <w:rFonts w:ascii="Times New Roman" w:hAnsi="Times New Roman" w:cs="Times New Roman"/>
                <w:i/>
              </w:rPr>
            </w:pPr>
          </w:p>
        </w:tc>
      </w:tr>
      <w:tr w:rsidR="000A31F4" w:rsidRPr="00CC77D5" w14:paraId="6C0A9350" w14:textId="77777777" w:rsidTr="00BC3B24">
        <w:trPr>
          <w:gridAfter w:val="1"/>
          <w:wAfter w:w="13" w:type="dxa"/>
        </w:trPr>
        <w:tc>
          <w:tcPr>
            <w:tcW w:w="7236" w:type="dxa"/>
          </w:tcPr>
          <w:p w14:paraId="192CDC19" w14:textId="3D170803" w:rsidR="000A31F4" w:rsidRPr="00CC77D5" w:rsidRDefault="00CC23B9" w:rsidP="002D73A4">
            <w:pPr>
              <w:tabs>
                <w:tab w:val="left" w:pos="993"/>
              </w:tabs>
              <w:spacing w:before="40" w:after="40"/>
              <w:rPr>
                <w:rFonts w:ascii="Times New Roman" w:hAnsi="Times New Roman" w:cs="Times New Roman"/>
                <w:b/>
              </w:rPr>
            </w:pPr>
            <w:r w:rsidRPr="00CC77D5">
              <w:rPr>
                <w:rFonts w:ascii="Times New Roman" w:hAnsi="Times New Roman" w:cs="Times New Roman"/>
                <w:b/>
              </w:rPr>
              <w:t>Papildu</w:t>
            </w:r>
            <w:r w:rsidR="000A31F4" w:rsidRPr="00CC77D5">
              <w:rPr>
                <w:rFonts w:ascii="Times New Roman" w:hAnsi="Times New Roman" w:cs="Times New Roman"/>
                <w:b/>
              </w:rPr>
              <w:t xml:space="preserve"> informācija</w:t>
            </w:r>
          </w:p>
        </w:tc>
        <w:tc>
          <w:tcPr>
            <w:tcW w:w="7046" w:type="dxa"/>
          </w:tcPr>
          <w:p w14:paraId="69047BB4" w14:textId="77777777" w:rsidR="000A31F4" w:rsidRPr="00CC77D5" w:rsidRDefault="000A31F4" w:rsidP="00973B19">
            <w:pPr>
              <w:tabs>
                <w:tab w:val="left" w:pos="993"/>
              </w:tabs>
              <w:rPr>
                <w:rFonts w:ascii="Times New Roman" w:hAnsi="Times New Roman" w:cs="Times New Roman"/>
                <w:u w:val="single"/>
              </w:rPr>
            </w:pPr>
          </w:p>
        </w:tc>
      </w:tr>
      <w:tr w:rsidR="000A31F4" w:rsidRPr="00CC77D5" w14:paraId="52B98E6F" w14:textId="77777777" w:rsidTr="00BC3B24">
        <w:trPr>
          <w:gridAfter w:val="1"/>
          <w:wAfter w:w="13" w:type="dxa"/>
        </w:trPr>
        <w:tc>
          <w:tcPr>
            <w:tcW w:w="7236" w:type="dxa"/>
          </w:tcPr>
          <w:p w14:paraId="4377A53B" w14:textId="114E1CA2" w:rsidR="000A31F4" w:rsidRDefault="00C04456" w:rsidP="002D73A4">
            <w:pPr>
              <w:tabs>
                <w:tab w:val="left" w:pos="993"/>
              </w:tabs>
              <w:rPr>
                <w:rFonts w:ascii="Times New Roman" w:hAnsi="Times New Roman" w:cs="Times New Roman"/>
              </w:rPr>
            </w:pPr>
            <w:r>
              <w:rPr>
                <w:rFonts w:ascii="Times New Roman" w:hAnsi="Times New Roman" w:cs="Times New Roman"/>
              </w:rPr>
              <w:t>Citi analītiskie skaidrojumi</w:t>
            </w:r>
          </w:p>
          <w:p w14:paraId="0A334C29" w14:textId="49CC737F" w:rsidR="00C04456" w:rsidRPr="00CC77D5" w:rsidDel="00BA6358" w:rsidRDefault="00C04456" w:rsidP="002D73A4">
            <w:pPr>
              <w:tabs>
                <w:tab w:val="left" w:pos="993"/>
              </w:tabs>
              <w:rPr>
                <w:rFonts w:ascii="Times New Roman" w:hAnsi="Times New Roman" w:cs="Times New Roman"/>
                <w:b/>
              </w:rPr>
            </w:pPr>
          </w:p>
        </w:tc>
        <w:tc>
          <w:tcPr>
            <w:tcW w:w="7046" w:type="dxa"/>
          </w:tcPr>
          <w:p w14:paraId="1915E5FE" w14:textId="77777777" w:rsidR="00010F09" w:rsidRDefault="00010F09" w:rsidP="00010F09">
            <w:pPr>
              <w:ind w:left="851"/>
              <w:jc w:val="both"/>
              <w:rPr>
                <w:rFonts w:ascii="Times New Roman" w:hAnsi="Times New Roman"/>
                <w:i/>
                <w:iCs/>
                <w:sz w:val="24"/>
                <w:szCs w:val="24"/>
              </w:rPr>
            </w:pPr>
            <w:r w:rsidRPr="00787F0F">
              <w:rPr>
                <w:rFonts w:ascii="Times New Roman" w:hAnsi="Times New Roman"/>
                <w:i/>
                <w:iCs/>
                <w:sz w:val="24"/>
                <w:szCs w:val="24"/>
              </w:rPr>
              <w:t>Apakšprogrammas ietvaros</w:t>
            </w:r>
            <w:r>
              <w:rPr>
                <w:rFonts w:ascii="Times New Roman" w:hAnsi="Times New Roman"/>
                <w:i/>
                <w:iCs/>
                <w:sz w:val="24"/>
                <w:szCs w:val="24"/>
              </w:rPr>
              <w:t xml:space="preserve"> </w:t>
            </w:r>
            <w:r w:rsidRPr="00787F0F">
              <w:rPr>
                <w:rFonts w:ascii="Times New Roman" w:hAnsi="Times New Roman"/>
                <w:i/>
                <w:sz w:val="24"/>
                <w:szCs w:val="24"/>
                <w:lang w:eastAsia="lv-LV"/>
              </w:rPr>
              <w:t>klientu rehabilitācijai un sociālās aprūpes kvalitātes uzlabošanai</w:t>
            </w:r>
            <w:r w:rsidRPr="00787F0F">
              <w:rPr>
                <w:rFonts w:ascii="Times New Roman" w:hAnsi="Times New Roman"/>
                <w:i/>
                <w:iCs/>
                <w:sz w:val="24"/>
                <w:szCs w:val="24"/>
              </w:rPr>
              <w:t xml:space="preserve"> nodrošinātas sekojošas aktivitātes: </w:t>
            </w:r>
          </w:p>
          <w:p w14:paraId="78250215" w14:textId="77777777" w:rsidR="00010F09" w:rsidRPr="00787F0F" w:rsidRDefault="00010F09" w:rsidP="00010F09">
            <w:pPr>
              <w:jc w:val="both"/>
              <w:rPr>
                <w:rFonts w:ascii="Times New Roman" w:hAnsi="Times New Roman"/>
                <w:i/>
                <w:iCs/>
                <w:sz w:val="24"/>
                <w:szCs w:val="24"/>
              </w:rPr>
            </w:pPr>
          </w:p>
          <w:p w14:paraId="04394C47" w14:textId="7D25EE1D" w:rsidR="006B2E30" w:rsidRDefault="00010F09" w:rsidP="006D14DC">
            <w:pPr>
              <w:ind w:left="1353"/>
              <w:jc w:val="both"/>
              <w:rPr>
                <w:rFonts w:ascii="Times New Roman" w:hAnsi="Times New Roman"/>
                <w:sz w:val="24"/>
                <w:szCs w:val="24"/>
              </w:rPr>
            </w:pPr>
            <w:r w:rsidRPr="00787F0F">
              <w:rPr>
                <w:rFonts w:ascii="Times New Roman" w:hAnsi="Times New Roman"/>
                <w:sz w:val="24"/>
                <w:szCs w:val="24"/>
                <w:lang w:eastAsia="lv-LV"/>
              </w:rPr>
              <w:t>Filiāl</w:t>
            </w:r>
            <w:r w:rsidR="00B13278">
              <w:rPr>
                <w:rFonts w:ascii="Times New Roman" w:hAnsi="Times New Roman"/>
                <w:sz w:val="24"/>
                <w:szCs w:val="24"/>
                <w:lang w:eastAsia="lv-LV"/>
              </w:rPr>
              <w:t>es</w:t>
            </w:r>
            <w:r w:rsidRPr="00787F0F">
              <w:rPr>
                <w:rFonts w:ascii="Times New Roman" w:hAnsi="Times New Roman"/>
                <w:sz w:val="24"/>
                <w:szCs w:val="24"/>
                <w:lang w:eastAsia="lv-LV"/>
              </w:rPr>
              <w:t xml:space="preserve"> </w:t>
            </w:r>
            <w:r w:rsidRPr="00787F0F">
              <w:rPr>
                <w:rFonts w:ascii="Times New Roman" w:hAnsi="Times New Roman"/>
                <w:b/>
                <w:sz w:val="24"/>
                <w:szCs w:val="24"/>
                <w:lang w:eastAsia="lv-LV"/>
              </w:rPr>
              <w:t xml:space="preserve">„Kalkūni” </w:t>
            </w:r>
            <w:r w:rsidR="00B13278" w:rsidRPr="00B13278">
              <w:rPr>
                <w:rFonts w:ascii="Times New Roman" w:hAnsi="Times New Roman"/>
                <w:sz w:val="24"/>
                <w:szCs w:val="24"/>
              </w:rPr>
              <w:t>k</w:t>
            </w:r>
            <w:r w:rsidR="00722BFD">
              <w:rPr>
                <w:rFonts w:ascii="Times New Roman" w:hAnsi="Times New Roman"/>
                <w:sz w:val="24"/>
                <w:szCs w:val="24"/>
              </w:rPr>
              <w:t xml:space="preserve">lienti piedalījās ziemas sporta aktivitātēs brīvā dabā. </w:t>
            </w:r>
            <w:r w:rsidR="00047E8B">
              <w:rPr>
                <w:rFonts w:ascii="Times New Roman" w:hAnsi="Times New Roman"/>
                <w:sz w:val="24"/>
                <w:szCs w:val="24"/>
              </w:rPr>
              <w:t xml:space="preserve">Tika rīkota disko balle “Sveiks vecais Jaunais gads”, “Sveču diena”, Valentīndiena- “Talantu šovs”,  tematiskā </w:t>
            </w:r>
            <w:r w:rsidR="0093429A">
              <w:rPr>
                <w:rFonts w:ascii="Times New Roman" w:hAnsi="Times New Roman"/>
                <w:sz w:val="24"/>
                <w:szCs w:val="24"/>
              </w:rPr>
              <w:t>diena</w:t>
            </w:r>
            <w:r w:rsidR="00722BFD">
              <w:rPr>
                <w:rFonts w:ascii="Times New Roman" w:hAnsi="Times New Roman"/>
                <w:sz w:val="24"/>
                <w:szCs w:val="24"/>
              </w:rPr>
              <w:t xml:space="preserve"> “Dzīvnieku pasaulē”</w:t>
            </w:r>
            <w:r w:rsidR="00047E8B">
              <w:rPr>
                <w:rFonts w:ascii="Times New Roman" w:hAnsi="Times New Roman"/>
                <w:sz w:val="24"/>
                <w:szCs w:val="24"/>
              </w:rPr>
              <w:t xml:space="preserve"> un “Galda futbola turnīrs”</w:t>
            </w:r>
            <w:r w:rsidR="0093429A">
              <w:rPr>
                <w:rFonts w:ascii="Times New Roman" w:hAnsi="Times New Roman"/>
                <w:sz w:val="24"/>
                <w:szCs w:val="24"/>
              </w:rPr>
              <w:t>,</w:t>
            </w:r>
            <w:r w:rsidR="00047E8B">
              <w:rPr>
                <w:rFonts w:ascii="Times New Roman" w:hAnsi="Times New Roman"/>
                <w:sz w:val="24"/>
                <w:szCs w:val="24"/>
              </w:rPr>
              <w:t xml:space="preserve"> sporta turnīrs “Ledus hokejs”,</w:t>
            </w:r>
            <w:r w:rsidR="00A409E6">
              <w:rPr>
                <w:rFonts w:ascii="Times New Roman" w:hAnsi="Times New Roman"/>
                <w:sz w:val="24"/>
                <w:szCs w:val="24"/>
              </w:rPr>
              <w:t>sporta pasākums “Florbola turnīrs”,</w:t>
            </w:r>
            <w:r w:rsidR="00CB1A9D">
              <w:rPr>
                <w:rFonts w:ascii="Times New Roman" w:hAnsi="Times New Roman"/>
                <w:sz w:val="24"/>
                <w:szCs w:val="24"/>
              </w:rPr>
              <w:t xml:space="preserve"> sporta spēles “Supervaroņu saiets”,</w:t>
            </w:r>
            <w:r w:rsidR="00047E8B">
              <w:rPr>
                <w:rFonts w:ascii="Times New Roman" w:hAnsi="Times New Roman"/>
                <w:sz w:val="24"/>
                <w:szCs w:val="24"/>
              </w:rPr>
              <w:t xml:space="preserve"> pankūku nedēļa “Saules aplis- pankūkās”, pasākums “Pelnu diena”, pasākum</w:t>
            </w:r>
            <w:r w:rsidR="00FB56DC">
              <w:rPr>
                <w:rFonts w:ascii="Times New Roman" w:hAnsi="Times New Roman"/>
                <w:sz w:val="24"/>
                <w:szCs w:val="24"/>
              </w:rPr>
              <w:t>s “Pavasara jautrā kopā būšana”, parodiju šovs joku dienā, Lieldienu un Līgo pasākums, veselības diena ar Eko rūķi- sporta vingrošana, Baltā galdauta svētki, Starptautiskā ģimenes diena “Būsim kopā”</w:t>
            </w:r>
            <w:r w:rsidR="00A552E8">
              <w:rPr>
                <w:rFonts w:ascii="Times New Roman" w:hAnsi="Times New Roman"/>
                <w:sz w:val="24"/>
                <w:szCs w:val="24"/>
              </w:rPr>
              <w:t>, pasākums “Sveiciens zinību dienā”, jauniešu festivāls “Artišoks”,izstāde “Rudens krāšņums”, Ābolu talka</w:t>
            </w:r>
            <w:r w:rsidR="00FB56DC">
              <w:rPr>
                <w:rFonts w:ascii="Times New Roman" w:hAnsi="Times New Roman"/>
                <w:sz w:val="24"/>
                <w:szCs w:val="24"/>
              </w:rPr>
              <w:t>.</w:t>
            </w:r>
            <w:r w:rsidR="00047E8B">
              <w:rPr>
                <w:rFonts w:ascii="Times New Roman" w:hAnsi="Times New Roman"/>
                <w:sz w:val="24"/>
                <w:szCs w:val="24"/>
              </w:rPr>
              <w:t>Klienti aktīvi piedalījās radošā darbnīcā “Pavasara jautrie raksti</w:t>
            </w:r>
            <w:r w:rsidR="00FB56DC">
              <w:rPr>
                <w:rFonts w:ascii="Times New Roman" w:hAnsi="Times New Roman"/>
                <w:sz w:val="24"/>
                <w:szCs w:val="24"/>
              </w:rPr>
              <w:t>”,</w:t>
            </w:r>
            <w:r w:rsidR="00A409E6">
              <w:rPr>
                <w:rFonts w:ascii="Times New Roman" w:hAnsi="Times New Roman"/>
                <w:sz w:val="24"/>
                <w:szCs w:val="24"/>
              </w:rPr>
              <w:t>”Burvīgais manikīrs”,</w:t>
            </w:r>
            <w:r w:rsidR="00FB56DC">
              <w:rPr>
                <w:rFonts w:ascii="Times New Roman" w:hAnsi="Times New Roman"/>
                <w:sz w:val="24"/>
                <w:szCs w:val="24"/>
              </w:rPr>
              <w:t xml:space="preserve"> sporta dienā “Mums patīk sportot”, futbola turnīrā “Seni cup”</w:t>
            </w:r>
            <w:r w:rsidR="00602F0F">
              <w:rPr>
                <w:rFonts w:ascii="Times New Roman" w:hAnsi="Times New Roman"/>
                <w:sz w:val="24"/>
                <w:szCs w:val="24"/>
              </w:rPr>
              <w:t xml:space="preserve"> </w:t>
            </w:r>
            <w:r w:rsidR="00FB56DC">
              <w:rPr>
                <w:rFonts w:ascii="Times New Roman" w:hAnsi="Times New Roman"/>
                <w:sz w:val="24"/>
                <w:szCs w:val="24"/>
              </w:rPr>
              <w:t>Rīgā ,</w:t>
            </w:r>
            <w:r w:rsidR="00CB1A9D">
              <w:rPr>
                <w:rFonts w:ascii="Times New Roman" w:hAnsi="Times New Roman"/>
                <w:sz w:val="24"/>
                <w:szCs w:val="24"/>
              </w:rPr>
              <w:t xml:space="preserve"> “Bocce”spēles turnīrs,veltīts jaunatnes dienai,</w:t>
            </w:r>
            <w:r w:rsidR="00A552E8">
              <w:rPr>
                <w:rFonts w:ascii="Times New Roman" w:hAnsi="Times New Roman"/>
                <w:sz w:val="24"/>
                <w:szCs w:val="24"/>
              </w:rPr>
              <w:t>mini futbola turnīrs “Mēs esam čempioni”orientēšanās pasākums “Meklēt,atrast,sagatavot”,</w:t>
            </w:r>
            <w:r w:rsidR="00FB56DC">
              <w:rPr>
                <w:rFonts w:ascii="Times New Roman" w:hAnsi="Times New Roman"/>
                <w:sz w:val="24"/>
                <w:szCs w:val="24"/>
              </w:rPr>
              <w:t xml:space="preserve"> radošā darbnīcā “Jāņu zāles vainagā”. </w:t>
            </w:r>
            <w:r w:rsidR="009609F2">
              <w:rPr>
                <w:rFonts w:ascii="Times New Roman" w:hAnsi="Times New Roman"/>
                <w:sz w:val="24"/>
                <w:szCs w:val="24"/>
              </w:rPr>
              <w:t>Filiāles klienti piedalījās koncertā “Šansona dziesmas”,kuras izpildīja filiāles klients Ēvalds Cirskis.</w:t>
            </w:r>
            <w:r w:rsidR="00810C44">
              <w:rPr>
                <w:rFonts w:ascii="Times New Roman" w:hAnsi="Times New Roman"/>
                <w:sz w:val="24"/>
                <w:szCs w:val="24"/>
              </w:rPr>
              <w:t xml:space="preserve"> </w:t>
            </w:r>
            <w:r w:rsidR="00FB56DC">
              <w:rPr>
                <w:rFonts w:ascii="Times New Roman" w:hAnsi="Times New Roman"/>
                <w:sz w:val="24"/>
                <w:szCs w:val="24"/>
              </w:rPr>
              <w:lastRenderedPageBreak/>
              <w:t>T</w:t>
            </w:r>
            <w:r w:rsidR="00810C44">
              <w:rPr>
                <w:rFonts w:ascii="Times New Roman" w:hAnsi="Times New Roman"/>
                <w:sz w:val="24"/>
                <w:szCs w:val="24"/>
              </w:rPr>
              <w:t xml:space="preserve">ika </w:t>
            </w:r>
            <w:r w:rsidR="00FB56DC">
              <w:rPr>
                <w:rFonts w:ascii="Times New Roman" w:hAnsi="Times New Roman"/>
                <w:sz w:val="24"/>
                <w:szCs w:val="24"/>
              </w:rPr>
              <w:t>rīkota ekskursija uz Daugavpils cietoksni,bibliotēku,</w:t>
            </w:r>
            <w:r w:rsidR="00A409E6">
              <w:rPr>
                <w:rFonts w:ascii="Times New Roman" w:hAnsi="Times New Roman"/>
                <w:sz w:val="24"/>
                <w:szCs w:val="24"/>
              </w:rPr>
              <w:t xml:space="preserve"> ukraiņ</w:t>
            </w:r>
            <w:r w:rsidR="00CB1A9D">
              <w:rPr>
                <w:rFonts w:ascii="Times New Roman" w:hAnsi="Times New Roman"/>
                <w:sz w:val="24"/>
                <w:szCs w:val="24"/>
              </w:rPr>
              <w:t>u biedrību, Daugavpils zoodārzu, brauciens uz Rēzeknes pilsētas svētkiem,uz Digitālo bibl</w:t>
            </w:r>
            <w:r w:rsidR="00A552E8">
              <w:rPr>
                <w:rFonts w:ascii="Times New Roman" w:hAnsi="Times New Roman"/>
                <w:sz w:val="24"/>
                <w:szCs w:val="24"/>
              </w:rPr>
              <w:t>iotēku “3D pildspalvu darbnīca”, brauciens uz “Raptors”parku Demenē.</w:t>
            </w:r>
            <w:r w:rsidR="00810C44">
              <w:rPr>
                <w:rFonts w:ascii="Times New Roman" w:hAnsi="Times New Roman"/>
                <w:sz w:val="24"/>
                <w:szCs w:val="24"/>
              </w:rPr>
              <w:t xml:space="preserve"> Vasaras priekus klienti izbaudīja pie Dermanišķu ezera, peldoties, sauļojoties, spēlējot pludmales volejbolu.</w:t>
            </w:r>
          </w:p>
          <w:p w14:paraId="7BC01829" w14:textId="77777777" w:rsidR="00010F09" w:rsidRPr="00787F0F" w:rsidRDefault="00010F09" w:rsidP="00010F09">
            <w:pPr>
              <w:ind w:left="1353"/>
              <w:jc w:val="both"/>
              <w:rPr>
                <w:rFonts w:ascii="Times New Roman" w:hAnsi="Times New Roman"/>
                <w:b/>
                <w:sz w:val="24"/>
                <w:szCs w:val="24"/>
              </w:rPr>
            </w:pPr>
          </w:p>
          <w:p w14:paraId="136BC772" w14:textId="22D90AC0" w:rsidR="00010F09" w:rsidRPr="00787F0F" w:rsidRDefault="00B13278" w:rsidP="00010F09">
            <w:pPr>
              <w:ind w:left="1353"/>
              <w:jc w:val="both"/>
              <w:rPr>
                <w:rFonts w:ascii="Times New Roman" w:hAnsi="Times New Roman"/>
                <w:b/>
                <w:sz w:val="24"/>
                <w:szCs w:val="24"/>
              </w:rPr>
            </w:pPr>
            <w:r>
              <w:rPr>
                <w:rFonts w:ascii="Times New Roman" w:hAnsi="Times New Roman"/>
                <w:sz w:val="24"/>
                <w:szCs w:val="24"/>
              </w:rPr>
              <w:t>Filiāles</w:t>
            </w:r>
            <w:r w:rsidR="00010F09" w:rsidRPr="00787F0F">
              <w:rPr>
                <w:rFonts w:ascii="Times New Roman" w:hAnsi="Times New Roman"/>
                <w:sz w:val="24"/>
                <w:szCs w:val="24"/>
              </w:rPr>
              <w:t xml:space="preserve"> </w:t>
            </w:r>
            <w:r w:rsidR="00010F09" w:rsidRPr="00787F0F">
              <w:rPr>
                <w:rFonts w:ascii="Times New Roman" w:hAnsi="Times New Roman"/>
                <w:b/>
                <w:sz w:val="24"/>
                <w:szCs w:val="24"/>
              </w:rPr>
              <w:t>„Mēmele”</w:t>
            </w:r>
            <w:r w:rsidR="00010F09" w:rsidRPr="00787F0F">
              <w:rPr>
                <w:rFonts w:ascii="Times New Roman" w:hAnsi="Times New Roman"/>
                <w:sz w:val="24"/>
                <w:szCs w:val="24"/>
              </w:rPr>
              <w:t xml:space="preserve"> </w:t>
            </w:r>
            <w:r w:rsidR="00010F09">
              <w:rPr>
                <w:rFonts w:ascii="Times New Roman" w:hAnsi="Times New Roman"/>
                <w:sz w:val="24"/>
                <w:szCs w:val="24"/>
              </w:rPr>
              <w:t>k</w:t>
            </w:r>
            <w:r w:rsidR="0003189A">
              <w:rPr>
                <w:rFonts w:ascii="Times New Roman" w:hAnsi="Times New Roman"/>
                <w:sz w:val="24"/>
                <w:szCs w:val="24"/>
              </w:rPr>
              <w:t>li</w:t>
            </w:r>
            <w:r w:rsidR="00A4336B">
              <w:rPr>
                <w:rFonts w:ascii="Times New Roman" w:hAnsi="Times New Roman"/>
                <w:sz w:val="24"/>
                <w:szCs w:val="24"/>
              </w:rPr>
              <w:t>enti apmeklēja pērlīšu</w:t>
            </w:r>
            <w:r w:rsidR="009609F2">
              <w:rPr>
                <w:rFonts w:ascii="Times New Roman" w:hAnsi="Times New Roman"/>
                <w:sz w:val="24"/>
                <w:szCs w:val="24"/>
              </w:rPr>
              <w:t xml:space="preserve"> gleznu izstādi pagasta pārvaldē, tika organizēts karnevāls-diskotēka, novusa turnīrs, sveču diena, meteņu diena, Valentīndiena, dokumentālās filmas “Klausītājs” 3. daļas ( siže</w:t>
            </w:r>
            <w:r w:rsidR="00810C44">
              <w:rPr>
                <w:rFonts w:ascii="Times New Roman" w:hAnsi="Times New Roman"/>
                <w:sz w:val="24"/>
                <w:szCs w:val="24"/>
              </w:rPr>
              <w:t>ts par SAC Mēmele) noskatīšanās,lieldienu radošās darbnīcas,olimpiskā diena, lielā talka, Baltā galdauta svētki, Ģimeņu dienas pasākums,</w:t>
            </w:r>
            <w:r w:rsidR="000A044E">
              <w:rPr>
                <w:rFonts w:ascii="Times New Roman" w:hAnsi="Times New Roman"/>
                <w:sz w:val="24"/>
                <w:szCs w:val="24"/>
              </w:rPr>
              <w:t xml:space="preserve"> Annas dienas pasākums,</w:t>
            </w:r>
            <w:r w:rsidR="00810C44">
              <w:rPr>
                <w:rFonts w:ascii="Times New Roman" w:hAnsi="Times New Roman"/>
                <w:sz w:val="24"/>
                <w:szCs w:val="24"/>
              </w:rPr>
              <w:t xml:space="preserve"> Seni cup noslēguma pasākums Rīgā, Lī</w:t>
            </w:r>
            <w:r w:rsidR="00D73F8D">
              <w:rPr>
                <w:rFonts w:ascii="Times New Roman" w:hAnsi="Times New Roman"/>
                <w:sz w:val="24"/>
                <w:szCs w:val="24"/>
              </w:rPr>
              <w:t>go vakara ballīte pie ugunskura, Miķeļdienas pasākums, rudens kross,nūjošanas sacensības.</w:t>
            </w:r>
            <w:r w:rsidR="009609F2">
              <w:rPr>
                <w:rFonts w:ascii="Times New Roman" w:hAnsi="Times New Roman"/>
                <w:sz w:val="24"/>
                <w:szCs w:val="24"/>
              </w:rPr>
              <w:t xml:space="preserve"> Starptautiskā sieviešu dienā koncertu sniedza mākslinieks no Bauskas</w:t>
            </w:r>
            <w:r w:rsidR="00810C44">
              <w:rPr>
                <w:rFonts w:ascii="Times New Roman" w:hAnsi="Times New Roman"/>
                <w:sz w:val="24"/>
                <w:szCs w:val="24"/>
              </w:rPr>
              <w:t>, Aija Vītoliņa sniedza konc</w:t>
            </w:r>
            <w:r w:rsidR="00A81B76">
              <w:rPr>
                <w:rFonts w:ascii="Times New Roman" w:hAnsi="Times New Roman"/>
                <w:sz w:val="24"/>
                <w:szCs w:val="24"/>
              </w:rPr>
              <w:t>ertprogrammu “Tango Sin Quinto”, Bārbeles tautas nama amtierteātris”Bārbelīši” sniedza koncertu”Ar dziesmu pie draugiem”.</w:t>
            </w:r>
            <w:r w:rsidR="00602F0F">
              <w:rPr>
                <w:rFonts w:ascii="Times New Roman" w:hAnsi="Times New Roman"/>
                <w:sz w:val="24"/>
                <w:szCs w:val="24"/>
              </w:rPr>
              <w:t xml:space="preserve"> </w:t>
            </w:r>
            <w:r w:rsidR="00F304EB">
              <w:rPr>
                <w:rFonts w:ascii="Times New Roman" w:hAnsi="Times New Roman"/>
                <w:sz w:val="24"/>
                <w:szCs w:val="24"/>
              </w:rPr>
              <w:t>Klienti apmeklēja Astrīdas Mencendorfas gleznu izstādi M</w:t>
            </w:r>
            <w:r w:rsidR="00A4336B">
              <w:rPr>
                <w:rFonts w:ascii="Times New Roman" w:hAnsi="Times New Roman"/>
                <w:sz w:val="24"/>
                <w:szCs w:val="24"/>
              </w:rPr>
              <w:t>azzalves pagasta tradīciju zālē,</w:t>
            </w:r>
            <w:r w:rsidR="00F304EB">
              <w:rPr>
                <w:rFonts w:ascii="Times New Roman" w:hAnsi="Times New Roman"/>
                <w:sz w:val="24"/>
                <w:szCs w:val="24"/>
              </w:rPr>
              <w:t xml:space="preserve"> Starptautiskai teātra dienai par godu klientu organizēt</w:t>
            </w:r>
            <w:r w:rsidR="00A4336B">
              <w:rPr>
                <w:rFonts w:ascii="Times New Roman" w:hAnsi="Times New Roman"/>
                <w:sz w:val="24"/>
                <w:szCs w:val="24"/>
              </w:rPr>
              <w:t>u</w:t>
            </w:r>
            <w:r w:rsidR="00F304EB">
              <w:rPr>
                <w:rFonts w:ascii="Times New Roman" w:hAnsi="Times New Roman"/>
                <w:sz w:val="24"/>
                <w:szCs w:val="24"/>
              </w:rPr>
              <w:t xml:space="preserve"> muzikāli teatriāl</w:t>
            </w:r>
            <w:r w:rsidR="00A4336B">
              <w:rPr>
                <w:rFonts w:ascii="Times New Roman" w:hAnsi="Times New Roman"/>
                <w:sz w:val="24"/>
                <w:szCs w:val="24"/>
              </w:rPr>
              <w:t>u</w:t>
            </w:r>
            <w:r w:rsidR="00F304EB">
              <w:rPr>
                <w:rFonts w:ascii="Times New Roman" w:hAnsi="Times New Roman"/>
                <w:sz w:val="24"/>
                <w:szCs w:val="24"/>
              </w:rPr>
              <w:t xml:space="preserve"> uzvedum</w:t>
            </w:r>
            <w:r w:rsidR="00A4336B">
              <w:rPr>
                <w:rFonts w:ascii="Times New Roman" w:hAnsi="Times New Roman"/>
                <w:sz w:val="24"/>
                <w:szCs w:val="24"/>
              </w:rPr>
              <w:t>u</w:t>
            </w:r>
            <w:r w:rsidR="00441581">
              <w:rPr>
                <w:rFonts w:ascii="Times New Roman" w:hAnsi="Times New Roman"/>
                <w:sz w:val="24"/>
                <w:szCs w:val="24"/>
              </w:rPr>
              <w:t xml:space="preserve"> “Pie ārsta”, brauca ekskursijā uz Skaistk</w:t>
            </w:r>
            <w:r w:rsidR="00B81D34">
              <w:rPr>
                <w:rFonts w:ascii="Times New Roman" w:hAnsi="Times New Roman"/>
                <w:sz w:val="24"/>
                <w:szCs w:val="24"/>
              </w:rPr>
              <w:t>alnes baznīcu, Kurmenes muižiņu, Mazzalves,Neretas,Rites un Zalves pagastiem,ekskursija uz Lietuvu-B</w:t>
            </w:r>
            <w:r w:rsidR="00A552E8">
              <w:rPr>
                <w:rFonts w:ascii="Times New Roman" w:hAnsi="Times New Roman"/>
                <w:sz w:val="24"/>
                <w:szCs w:val="24"/>
              </w:rPr>
              <w:t>iržu pilsētu un Sodelišķu muižu, ekskursija uz Jaunjelgavu un Neretu.</w:t>
            </w:r>
            <w:r w:rsidR="00F304EB">
              <w:rPr>
                <w:rFonts w:ascii="Times New Roman" w:hAnsi="Times New Roman"/>
                <w:sz w:val="24"/>
                <w:szCs w:val="24"/>
              </w:rPr>
              <w:t xml:space="preserve"> Klienti piedalījās pagasta pārvaldes organizēt</w:t>
            </w:r>
            <w:r w:rsidR="00810C44">
              <w:rPr>
                <w:rFonts w:ascii="Times New Roman" w:hAnsi="Times New Roman"/>
                <w:sz w:val="24"/>
                <w:szCs w:val="24"/>
              </w:rPr>
              <w:t>ajā mini futb</w:t>
            </w:r>
            <w:r w:rsidR="00B81D34">
              <w:rPr>
                <w:rFonts w:ascii="Times New Roman" w:hAnsi="Times New Roman"/>
                <w:sz w:val="24"/>
                <w:szCs w:val="24"/>
              </w:rPr>
              <w:t>ola mačā, basketbola sacensībās,sporta pasākumā “Klejojošais kauss”</w:t>
            </w:r>
            <w:r w:rsidR="00892B69">
              <w:rPr>
                <w:rFonts w:ascii="Times New Roman" w:hAnsi="Times New Roman"/>
                <w:sz w:val="24"/>
                <w:szCs w:val="24"/>
              </w:rPr>
              <w:t xml:space="preserve"> </w:t>
            </w:r>
            <w:r w:rsidR="00B81D34">
              <w:rPr>
                <w:rFonts w:ascii="Times New Roman" w:hAnsi="Times New Roman"/>
                <w:sz w:val="24"/>
                <w:szCs w:val="24"/>
              </w:rPr>
              <w:t>Liepājā,</w:t>
            </w:r>
            <w:r w:rsidR="00892B69">
              <w:rPr>
                <w:rFonts w:ascii="Times New Roman" w:hAnsi="Times New Roman"/>
                <w:sz w:val="24"/>
                <w:szCs w:val="24"/>
              </w:rPr>
              <w:t xml:space="preserve"> </w:t>
            </w:r>
            <w:r w:rsidR="00B81D34">
              <w:rPr>
                <w:rFonts w:ascii="Times New Roman" w:hAnsi="Times New Roman"/>
                <w:sz w:val="24"/>
                <w:szCs w:val="24"/>
              </w:rPr>
              <w:t>novusa turnīrā, sporta pasākumā “Supervaroņu</w:t>
            </w:r>
            <w:r w:rsidR="00A552E8">
              <w:rPr>
                <w:rFonts w:ascii="Times New Roman" w:hAnsi="Times New Roman"/>
                <w:sz w:val="24"/>
                <w:szCs w:val="24"/>
              </w:rPr>
              <w:t xml:space="preserve"> saiets” Kalupē,futbola turnīrā, </w:t>
            </w:r>
            <w:r w:rsidR="00A552E8">
              <w:rPr>
                <w:rFonts w:ascii="Times New Roman" w:hAnsi="Times New Roman"/>
                <w:sz w:val="24"/>
                <w:szCs w:val="24"/>
              </w:rPr>
              <w:lastRenderedPageBreak/>
              <w:t>volejbola turnīrā.</w:t>
            </w:r>
            <w:r w:rsidR="00441581">
              <w:rPr>
                <w:rFonts w:ascii="Times New Roman" w:hAnsi="Times New Roman"/>
                <w:sz w:val="24"/>
                <w:szCs w:val="24"/>
              </w:rPr>
              <w:t xml:space="preserve"> Aktīvi klienti piedalījās gadskārtējā fonda 1836 akc</w:t>
            </w:r>
            <w:r w:rsidR="00A552E8">
              <w:rPr>
                <w:rFonts w:ascii="Times New Roman" w:hAnsi="Times New Roman"/>
                <w:sz w:val="24"/>
                <w:szCs w:val="24"/>
              </w:rPr>
              <w:t xml:space="preserve">ijā, noejot savu sirdskilometru,dzejas dienu pasākumā “Panāksim viens otram tuvāk...”,dzejnieces Rūtas  Štelmaheres un mūziķes Alises Kļaviņas radošajā </w:t>
            </w:r>
            <w:r w:rsidR="00D73F8D">
              <w:rPr>
                <w:rFonts w:ascii="Times New Roman" w:hAnsi="Times New Roman"/>
                <w:sz w:val="24"/>
                <w:szCs w:val="24"/>
              </w:rPr>
              <w:t>pasākumā, dalība Ghetto Games-labdarības organizācijas “Engeļi Tev Blakus”rīkotajā pasākumā “Raibie spārni” Rīgā. Bārbeles tautas nama amatierteātris “Bārbelīši “iepriecināja ar izrādi “Skaistuma karaliene”.</w:t>
            </w:r>
          </w:p>
          <w:p w14:paraId="28CF1F48" w14:textId="77777777" w:rsidR="00010F09" w:rsidRDefault="00010F09" w:rsidP="00010F09">
            <w:pPr>
              <w:ind w:left="1353"/>
              <w:jc w:val="both"/>
              <w:rPr>
                <w:rFonts w:ascii="Times New Roman" w:hAnsi="Times New Roman"/>
                <w:sz w:val="24"/>
                <w:szCs w:val="24"/>
              </w:rPr>
            </w:pPr>
          </w:p>
          <w:p w14:paraId="2CEFCFD8" w14:textId="2F7D342C" w:rsidR="00010F09" w:rsidRPr="00D46388" w:rsidRDefault="00010F09" w:rsidP="00010F09">
            <w:pPr>
              <w:ind w:left="1353"/>
              <w:jc w:val="both"/>
              <w:rPr>
                <w:rFonts w:ascii="Times New Roman" w:hAnsi="Times New Roman"/>
                <w:sz w:val="24"/>
                <w:szCs w:val="24"/>
              </w:rPr>
            </w:pPr>
            <w:r w:rsidRPr="00787F0F">
              <w:rPr>
                <w:rFonts w:ascii="Times New Roman" w:hAnsi="Times New Roman"/>
                <w:sz w:val="24"/>
                <w:szCs w:val="24"/>
              </w:rPr>
              <w:t xml:space="preserve">Filiāles </w:t>
            </w:r>
            <w:r w:rsidRPr="00787F0F">
              <w:rPr>
                <w:rFonts w:ascii="Times New Roman" w:hAnsi="Times New Roman"/>
                <w:b/>
                <w:sz w:val="24"/>
                <w:szCs w:val="24"/>
              </w:rPr>
              <w:t>„Litene”</w:t>
            </w:r>
            <w:r w:rsidR="00354E27">
              <w:rPr>
                <w:rFonts w:ascii="Times New Roman" w:hAnsi="Times New Roman"/>
                <w:b/>
                <w:sz w:val="24"/>
                <w:szCs w:val="24"/>
              </w:rPr>
              <w:t xml:space="preserve"> </w:t>
            </w:r>
            <w:r w:rsidR="00502EE0">
              <w:rPr>
                <w:rFonts w:ascii="Times New Roman" w:hAnsi="Times New Roman"/>
                <w:sz w:val="24"/>
                <w:szCs w:val="24"/>
              </w:rPr>
              <w:t>klienti aktīvi piedalījās sporta aktivitātēs svaigā gaisā ”Ziemas prieki”,tika velti sniega vīri</w:t>
            </w:r>
            <w:r w:rsidR="00441581">
              <w:rPr>
                <w:rFonts w:ascii="Times New Roman" w:hAnsi="Times New Roman"/>
                <w:sz w:val="24"/>
                <w:szCs w:val="24"/>
              </w:rPr>
              <w:t xml:space="preserve"> u.c. figūras Sniega vīru dienā, </w:t>
            </w:r>
            <w:r w:rsidR="00D73F8D">
              <w:rPr>
                <w:rFonts w:ascii="Times New Roman" w:hAnsi="Times New Roman"/>
                <w:sz w:val="24"/>
                <w:szCs w:val="24"/>
              </w:rPr>
              <w:t>dalība futbola turnīrā Seni cup, sporta aktivitātēs “Jautri un veselīgi”</w:t>
            </w:r>
            <w:r w:rsidR="000C5C24">
              <w:rPr>
                <w:rFonts w:ascii="Times New Roman" w:hAnsi="Times New Roman"/>
                <w:sz w:val="24"/>
                <w:szCs w:val="24"/>
              </w:rPr>
              <w:t>,</w:t>
            </w:r>
            <w:r w:rsidR="00D73F8D">
              <w:rPr>
                <w:rFonts w:ascii="Times New Roman" w:hAnsi="Times New Roman"/>
                <w:sz w:val="24"/>
                <w:szCs w:val="24"/>
              </w:rPr>
              <w:t>orientēšanās spēles “Septembra noslēpums”</w:t>
            </w:r>
            <w:r w:rsidR="001A64EE">
              <w:rPr>
                <w:rFonts w:ascii="Times New Roman" w:hAnsi="Times New Roman"/>
                <w:sz w:val="24"/>
                <w:szCs w:val="24"/>
              </w:rPr>
              <w:t xml:space="preserve"> Tika rīkota dzejas pēcpusd</w:t>
            </w:r>
            <w:r w:rsidR="006823EE">
              <w:rPr>
                <w:rFonts w:ascii="Times New Roman" w:hAnsi="Times New Roman"/>
                <w:sz w:val="24"/>
                <w:szCs w:val="24"/>
              </w:rPr>
              <w:t xml:space="preserve">iena “Ziema, ziema”, “Sveču gaismā”. </w:t>
            </w:r>
            <w:r w:rsidR="001A64EE">
              <w:rPr>
                <w:rFonts w:ascii="Times New Roman" w:hAnsi="Times New Roman"/>
                <w:sz w:val="24"/>
                <w:szCs w:val="24"/>
              </w:rPr>
              <w:t xml:space="preserve"> Valentīndienas nedēļa ar dažādām aktivitātēm, galda spēļu karuselis, </w:t>
            </w:r>
            <w:r w:rsidR="006823EE">
              <w:rPr>
                <w:rFonts w:ascii="Times New Roman" w:hAnsi="Times New Roman"/>
                <w:sz w:val="24"/>
                <w:szCs w:val="24"/>
              </w:rPr>
              <w:t>pasākums”Muzikālā lādīte”veltīts Starptautiskai sieviešu dienai,aktīva atpūta pavasara jautrajos startos,izglītojošs pasākums literārā pēcpusdiena veltīta Pasaules dzejas dienai,</w:t>
            </w:r>
            <w:r w:rsidR="00D73F8D">
              <w:rPr>
                <w:rFonts w:ascii="Times New Roman" w:hAnsi="Times New Roman"/>
                <w:sz w:val="24"/>
                <w:szCs w:val="24"/>
              </w:rPr>
              <w:t xml:space="preserve"> tematisks pasākums “Dzejas diena” ,</w:t>
            </w:r>
            <w:r w:rsidR="006823EE">
              <w:rPr>
                <w:rFonts w:ascii="Times New Roman" w:hAnsi="Times New Roman"/>
                <w:sz w:val="24"/>
                <w:szCs w:val="24"/>
              </w:rPr>
              <w:t>improvizācijas teātra pēcpusdi</w:t>
            </w:r>
            <w:r w:rsidR="00441581">
              <w:rPr>
                <w:rFonts w:ascii="Times New Roman" w:hAnsi="Times New Roman"/>
                <w:sz w:val="24"/>
                <w:szCs w:val="24"/>
              </w:rPr>
              <w:t>ena veltīta Teātra dienai, tematiska pēcpusdiena “Mēs iepazīstam Eiropas valstis”, ģimenes diena “Kopā būt”, klientu zīmētu gleznu izstāde,</w:t>
            </w:r>
            <w:r w:rsidR="00D73F8D">
              <w:rPr>
                <w:rFonts w:ascii="Times New Roman" w:hAnsi="Times New Roman"/>
                <w:sz w:val="24"/>
                <w:szCs w:val="24"/>
              </w:rPr>
              <w:t>gleznas no rudens veltēm “Rudentiņš bagāts vīrs”</w:t>
            </w:r>
            <w:r w:rsidR="000C5C24">
              <w:rPr>
                <w:rFonts w:ascii="Times New Roman" w:hAnsi="Times New Roman"/>
                <w:sz w:val="24"/>
                <w:szCs w:val="24"/>
              </w:rPr>
              <w:t>,Miķeļdienas pēcpusdiena,</w:t>
            </w:r>
            <w:r w:rsidR="00441581">
              <w:rPr>
                <w:rFonts w:ascii="Times New Roman" w:hAnsi="Times New Roman"/>
                <w:sz w:val="24"/>
                <w:szCs w:val="24"/>
              </w:rPr>
              <w:t xml:space="preserve"> pašdarbnieku koncerts “Laiks atkal tikties draugi”, ekskursija uz Druvienes muižu,</w:t>
            </w:r>
            <w:r w:rsidR="00D73F8D">
              <w:rPr>
                <w:rFonts w:ascii="Times New Roman" w:hAnsi="Times New Roman"/>
                <w:sz w:val="24"/>
                <w:szCs w:val="24"/>
              </w:rPr>
              <w:t>ekskursija Stāmerienes pilī, Putu ballīte, Gulbenes novada vēstures un mākslas muzeja apmeklējums,</w:t>
            </w:r>
            <w:r w:rsidR="00441581">
              <w:rPr>
                <w:rFonts w:ascii="Times New Roman" w:hAnsi="Times New Roman"/>
                <w:sz w:val="24"/>
                <w:szCs w:val="24"/>
              </w:rPr>
              <w:t xml:space="preserve"> Līgo ballīte un pikniks pie ugunskura, Pēterdienas pasākums</w:t>
            </w:r>
            <w:r w:rsidR="008E522D">
              <w:rPr>
                <w:rFonts w:ascii="Times New Roman" w:hAnsi="Times New Roman"/>
                <w:sz w:val="24"/>
                <w:szCs w:val="24"/>
              </w:rPr>
              <w:t xml:space="preserve">, makšķerēšana Litenes pagasta dīķī, diskotēka brīvā dabā, sporta spēles “Draudzīgs un aktīvs”Galgauskā,ekskursija uz dabas </w:t>
            </w:r>
            <w:r w:rsidR="008E522D">
              <w:rPr>
                <w:rFonts w:ascii="Times New Roman" w:hAnsi="Times New Roman"/>
                <w:sz w:val="24"/>
                <w:szCs w:val="24"/>
              </w:rPr>
              <w:lastRenderedPageBreak/>
              <w:t xml:space="preserve">istabu Stāķu parkā, </w:t>
            </w:r>
            <w:r w:rsidR="00CB1A9D">
              <w:rPr>
                <w:rFonts w:ascii="Times New Roman" w:hAnsi="Times New Roman"/>
                <w:sz w:val="24"/>
                <w:szCs w:val="24"/>
              </w:rPr>
              <w:t>ekskursija Gulbenes novada vēstures un mākslas muzejā,</w:t>
            </w:r>
            <w:r w:rsidR="00AD40E5">
              <w:rPr>
                <w:rFonts w:ascii="Times New Roman" w:hAnsi="Times New Roman"/>
                <w:sz w:val="24"/>
                <w:szCs w:val="24"/>
              </w:rPr>
              <w:t>uz Jaunannas dabas parku,</w:t>
            </w:r>
            <w:r w:rsidR="00CB1A9D">
              <w:rPr>
                <w:rFonts w:ascii="Times New Roman" w:hAnsi="Times New Roman"/>
                <w:sz w:val="24"/>
                <w:szCs w:val="24"/>
              </w:rPr>
              <w:t xml:space="preserve"> </w:t>
            </w:r>
            <w:r w:rsidR="008E522D">
              <w:rPr>
                <w:rFonts w:ascii="Times New Roman" w:hAnsi="Times New Roman"/>
                <w:sz w:val="24"/>
                <w:szCs w:val="24"/>
              </w:rPr>
              <w:t>Annas dienas pasākum</w:t>
            </w:r>
            <w:r w:rsidR="00AD40E5">
              <w:rPr>
                <w:rFonts w:ascii="Times New Roman" w:hAnsi="Times New Roman"/>
                <w:sz w:val="24"/>
                <w:szCs w:val="24"/>
              </w:rPr>
              <w:t>s, Mākslas darbnīcas brīvā dabā, I.Ostaņēviča</w:t>
            </w:r>
            <w:r w:rsidR="000C5C24">
              <w:rPr>
                <w:rFonts w:ascii="Times New Roman" w:hAnsi="Times New Roman"/>
                <w:sz w:val="24"/>
                <w:szCs w:val="24"/>
              </w:rPr>
              <w:t>s leļļu izstāde, cepuru ballīte, tikšanās ar dziesminieci Ingu Lazdiņu Litenes muižā.</w:t>
            </w:r>
          </w:p>
          <w:p w14:paraId="07055E46" w14:textId="77777777" w:rsidR="00010F09" w:rsidRDefault="00010F09" w:rsidP="00010F09">
            <w:pPr>
              <w:ind w:left="1353"/>
              <w:jc w:val="both"/>
              <w:rPr>
                <w:rFonts w:ascii="Times New Roman" w:hAnsi="Times New Roman"/>
                <w:sz w:val="24"/>
                <w:szCs w:val="24"/>
              </w:rPr>
            </w:pPr>
          </w:p>
          <w:p w14:paraId="1F0C1726" w14:textId="3FF36E56" w:rsidR="00E3130A" w:rsidRPr="00F903C4" w:rsidRDefault="00B13278" w:rsidP="00E3130A">
            <w:pPr>
              <w:ind w:left="1353"/>
              <w:jc w:val="both"/>
              <w:rPr>
                <w:rFonts w:ascii="Times New Roman" w:hAnsi="Times New Roman" w:cs="Times New Roman"/>
                <w:sz w:val="24"/>
                <w:szCs w:val="24"/>
              </w:rPr>
            </w:pPr>
            <w:r>
              <w:rPr>
                <w:rFonts w:ascii="Times New Roman" w:hAnsi="Times New Roman"/>
                <w:sz w:val="24"/>
                <w:szCs w:val="24"/>
              </w:rPr>
              <w:t>Filiāles</w:t>
            </w:r>
            <w:r w:rsidR="00010F09" w:rsidRPr="00787F0F">
              <w:rPr>
                <w:rFonts w:ascii="Times New Roman" w:hAnsi="Times New Roman"/>
                <w:sz w:val="24"/>
                <w:szCs w:val="24"/>
              </w:rPr>
              <w:t xml:space="preserve"> </w:t>
            </w:r>
            <w:r w:rsidR="00010F09" w:rsidRPr="00D46388">
              <w:rPr>
                <w:rFonts w:ascii="Times New Roman" w:hAnsi="Times New Roman"/>
                <w:b/>
                <w:sz w:val="24"/>
                <w:szCs w:val="24"/>
              </w:rPr>
              <w:t>„Krastiņi”</w:t>
            </w:r>
            <w:r w:rsidR="00010F09" w:rsidRPr="00787F0F">
              <w:rPr>
                <w:rFonts w:ascii="Times New Roman" w:hAnsi="Times New Roman"/>
                <w:sz w:val="24"/>
                <w:szCs w:val="24"/>
              </w:rPr>
              <w:t xml:space="preserve"> </w:t>
            </w:r>
            <w:r w:rsidR="00010F09">
              <w:rPr>
                <w:rFonts w:ascii="Times New Roman" w:hAnsi="Times New Roman"/>
                <w:sz w:val="24"/>
                <w:szCs w:val="24"/>
              </w:rPr>
              <w:t>k</w:t>
            </w:r>
            <w:r w:rsidR="00010F09" w:rsidRPr="00787F0F">
              <w:rPr>
                <w:rFonts w:ascii="Times New Roman" w:hAnsi="Times New Roman"/>
                <w:sz w:val="24"/>
                <w:szCs w:val="24"/>
              </w:rPr>
              <w:t xml:space="preserve">lienti </w:t>
            </w:r>
            <w:r w:rsidR="001A64EE">
              <w:rPr>
                <w:rFonts w:ascii="Times New Roman" w:hAnsi="Times New Roman"/>
                <w:sz w:val="24"/>
                <w:szCs w:val="24"/>
              </w:rPr>
              <w:t>piedalījā</w:t>
            </w:r>
            <w:r w:rsidR="002C7699">
              <w:rPr>
                <w:rFonts w:ascii="Times New Roman" w:hAnsi="Times New Roman"/>
                <w:sz w:val="24"/>
                <w:szCs w:val="24"/>
              </w:rPr>
              <w:t>s pasākumā “Diena izbaudot ziemu”, radošā pēcpusdienā “Rūķu darbnīca</w:t>
            </w:r>
            <w:r w:rsidR="001A64EE">
              <w:rPr>
                <w:rFonts w:ascii="Times New Roman" w:hAnsi="Times New Roman"/>
                <w:sz w:val="24"/>
                <w:szCs w:val="24"/>
              </w:rPr>
              <w:t>”</w:t>
            </w:r>
            <w:r w:rsidR="002C7699">
              <w:rPr>
                <w:rFonts w:ascii="Times New Roman" w:hAnsi="Times New Roman"/>
                <w:sz w:val="24"/>
                <w:szCs w:val="24"/>
              </w:rPr>
              <w:t>, tematiskā pēcpusdienā “Barikāžu atceres piemiņas diena”</w:t>
            </w:r>
            <w:r w:rsidR="00A4336B">
              <w:rPr>
                <w:rFonts w:ascii="Times New Roman" w:hAnsi="Times New Roman"/>
                <w:sz w:val="24"/>
                <w:szCs w:val="24"/>
              </w:rPr>
              <w:t xml:space="preserve"> </w:t>
            </w:r>
            <w:r w:rsidR="001A64EE">
              <w:rPr>
                <w:rFonts w:ascii="Times New Roman" w:hAnsi="Times New Roman"/>
                <w:sz w:val="24"/>
                <w:szCs w:val="24"/>
              </w:rPr>
              <w:t>Gandarījumu sagādāja ziemas prieki brīvā dabā ar ragaviņām, slēpēm, sniega fig</w:t>
            </w:r>
            <w:r w:rsidR="00202C34">
              <w:rPr>
                <w:rFonts w:ascii="Times New Roman" w:hAnsi="Times New Roman"/>
                <w:sz w:val="24"/>
                <w:szCs w:val="24"/>
              </w:rPr>
              <w:t>ū</w:t>
            </w:r>
            <w:r w:rsidR="001A64EE">
              <w:rPr>
                <w:rFonts w:ascii="Times New Roman" w:hAnsi="Times New Roman"/>
                <w:sz w:val="24"/>
                <w:szCs w:val="24"/>
              </w:rPr>
              <w:t>ru</w:t>
            </w:r>
            <w:r w:rsidR="002C7699">
              <w:rPr>
                <w:rFonts w:ascii="Times New Roman" w:hAnsi="Times New Roman"/>
                <w:sz w:val="24"/>
                <w:szCs w:val="24"/>
              </w:rPr>
              <w:t xml:space="preserve"> un sniega vīru veidošana</w:t>
            </w:r>
            <w:r w:rsidR="00202C34">
              <w:rPr>
                <w:rFonts w:ascii="Times New Roman" w:hAnsi="Times New Roman"/>
                <w:sz w:val="24"/>
                <w:szCs w:val="24"/>
              </w:rPr>
              <w:t>, Meteņu svētku svinēšana,</w:t>
            </w:r>
            <w:r w:rsidR="00A4336B">
              <w:rPr>
                <w:rFonts w:ascii="Times New Roman" w:hAnsi="Times New Roman"/>
                <w:sz w:val="24"/>
                <w:szCs w:val="24"/>
              </w:rPr>
              <w:t xml:space="preserve"> </w:t>
            </w:r>
            <w:r w:rsidR="00202C34">
              <w:rPr>
                <w:rFonts w:ascii="Times New Roman" w:hAnsi="Times New Roman"/>
                <w:sz w:val="24"/>
                <w:szCs w:val="24"/>
              </w:rPr>
              <w:t>radošā darbnīca “</w:t>
            </w:r>
            <w:r w:rsidR="002C7699">
              <w:rPr>
                <w:rFonts w:ascii="Times New Roman" w:hAnsi="Times New Roman"/>
                <w:sz w:val="24"/>
                <w:szCs w:val="24"/>
              </w:rPr>
              <w:t>Čaklās rociņas</w:t>
            </w:r>
            <w:r w:rsidR="00202C34">
              <w:rPr>
                <w:rFonts w:ascii="Times New Roman" w:hAnsi="Times New Roman"/>
                <w:sz w:val="24"/>
                <w:szCs w:val="24"/>
              </w:rPr>
              <w:t>”, Valentīndienas pasākums “</w:t>
            </w:r>
            <w:r w:rsidR="002C7699">
              <w:rPr>
                <w:rFonts w:ascii="Times New Roman" w:hAnsi="Times New Roman"/>
                <w:sz w:val="24"/>
                <w:szCs w:val="24"/>
              </w:rPr>
              <w:t xml:space="preserve">Atver man sirdi </w:t>
            </w:r>
            <w:r w:rsidR="00202C34">
              <w:rPr>
                <w:rFonts w:ascii="Times New Roman" w:hAnsi="Times New Roman"/>
                <w:sz w:val="24"/>
                <w:szCs w:val="24"/>
              </w:rPr>
              <w:t>”</w:t>
            </w:r>
            <w:r w:rsidR="00441581">
              <w:rPr>
                <w:rFonts w:ascii="Times New Roman" w:hAnsi="Times New Roman"/>
                <w:sz w:val="24"/>
                <w:szCs w:val="24"/>
              </w:rPr>
              <w:t>, radošās darbnīcās “Lieldienas sagaidot”, pasākumā “Lieldienu pārvērtības”, Baltā galdauta svētkos</w:t>
            </w:r>
            <w:r w:rsidR="000F5B8A">
              <w:rPr>
                <w:rFonts w:ascii="Times New Roman" w:hAnsi="Times New Roman"/>
                <w:sz w:val="24"/>
                <w:szCs w:val="24"/>
              </w:rPr>
              <w:t>,ģimenes dienā “Sniegsim viens otram siltumu”, jautrā foto pēcpusdienā, piknikā “Sajūti dabu”, pasākumā brīvā dabā “Sportosim kopā”, futbola Seni cup finālturnīrā.Tika rīkota eksk</w:t>
            </w:r>
            <w:r w:rsidR="008E522D">
              <w:rPr>
                <w:rFonts w:ascii="Times New Roman" w:hAnsi="Times New Roman"/>
                <w:sz w:val="24"/>
                <w:szCs w:val="24"/>
              </w:rPr>
              <w:t xml:space="preserve">ursija uz Andrupenes lauku sētu, pārgājiens “Daba vasarā”, ekskursija uz zoodārzu “Jurita”, </w:t>
            </w:r>
            <w:r w:rsidR="00CB1A9D">
              <w:rPr>
                <w:rFonts w:ascii="Times New Roman" w:hAnsi="Times New Roman"/>
                <w:sz w:val="24"/>
                <w:szCs w:val="24"/>
              </w:rPr>
              <w:t>Rūjienas saldējuma ražotni,volejbola turnīrs, sadraudzības spēle dambretē filiālē “Kalupe”.</w:t>
            </w:r>
            <w:r w:rsidR="00151626">
              <w:rPr>
                <w:rFonts w:ascii="Times New Roman" w:hAnsi="Times New Roman"/>
                <w:sz w:val="24"/>
                <w:szCs w:val="24"/>
              </w:rPr>
              <w:t xml:space="preserve"> Aktīvi klienti piedalījās kartupeļu talkā un kartupeļu ballē, pasākumā “Jautrie starti”, sadraudzības spēlē novusā,piknikā “Pretī rudenim”</w:t>
            </w:r>
            <w:r w:rsidR="00CF29BE">
              <w:rPr>
                <w:rFonts w:ascii="Times New Roman" w:hAnsi="Times New Roman"/>
                <w:sz w:val="24"/>
                <w:szCs w:val="24"/>
              </w:rPr>
              <w:t>, pasākumā “Ziedu paklāja veidošana”, Rudens ražas izstādē.</w:t>
            </w:r>
          </w:p>
          <w:p w14:paraId="006427EE" w14:textId="77777777" w:rsidR="00010F09" w:rsidRDefault="00010F09" w:rsidP="00010F09">
            <w:pPr>
              <w:ind w:left="1353" w:hanging="360"/>
              <w:jc w:val="both"/>
              <w:rPr>
                <w:rFonts w:ascii="Times New Roman" w:hAnsi="Times New Roman"/>
                <w:sz w:val="24"/>
                <w:szCs w:val="24"/>
              </w:rPr>
            </w:pPr>
          </w:p>
          <w:p w14:paraId="1D5C88F0" w14:textId="5FCFEBD1" w:rsidR="00010F09" w:rsidRPr="00787F0F" w:rsidRDefault="00B13278" w:rsidP="00010F09">
            <w:pPr>
              <w:ind w:left="1353"/>
              <w:jc w:val="both"/>
              <w:rPr>
                <w:rFonts w:ascii="Times New Roman" w:hAnsi="Times New Roman"/>
                <w:sz w:val="24"/>
                <w:szCs w:val="24"/>
              </w:rPr>
            </w:pPr>
            <w:r>
              <w:rPr>
                <w:rFonts w:ascii="Times New Roman" w:hAnsi="Times New Roman"/>
                <w:sz w:val="24"/>
                <w:szCs w:val="24"/>
              </w:rPr>
              <w:t>Filiālē</w:t>
            </w:r>
            <w:r w:rsidR="00010F09" w:rsidRPr="00787F0F">
              <w:rPr>
                <w:rFonts w:ascii="Times New Roman" w:hAnsi="Times New Roman"/>
                <w:sz w:val="24"/>
                <w:szCs w:val="24"/>
              </w:rPr>
              <w:t xml:space="preserve"> </w:t>
            </w:r>
            <w:r w:rsidR="00010F09" w:rsidRPr="00787F0F">
              <w:rPr>
                <w:rFonts w:ascii="Times New Roman" w:hAnsi="Times New Roman"/>
                <w:b/>
                <w:sz w:val="24"/>
                <w:szCs w:val="24"/>
              </w:rPr>
              <w:t>„Kalupe”</w:t>
            </w:r>
            <w:r w:rsidR="0083460D">
              <w:rPr>
                <w:rFonts w:ascii="Times New Roman" w:hAnsi="Times New Roman"/>
                <w:sz w:val="24"/>
                <w:szCs w:val="24"/>
              </w:rPr>
              <w:t xml:space="preserve"> Jaungadā klientiem tika rīkots </w:t>
            </w:r>
            <w:r w:rsidR="00202C34">
              <w:rPr>
                <w:rFonts w:ascii="Times New Roman" w:hAnsi="Times New Roman"/>
                <w:sz w:val="24"/>
                <w:szCs w:val="24"/>
              </w:rPr>
              <w:t>koncerts “Ar prieku</w:t>
            </w:r>
            <w:r w:rsidR="002C7699">
              <w:rPr>
                <w:rFonts w:ascii="Times New Roman" w:hAnsi="Times New Roman"/>
                <w:sz w:val="24"/>
                <w:szCs w:val="24"/>
              </w:rPr>
              <w:t xml:space="preserve"> Jauno gadu sāc”, radošās aktivitātes “Ziemas prieku baudīšana”</w:t>
            </w:r>
            <w:r w:rsidR="00CA4906">
              <w:rPr>
                <w:rFonts w:ascii="Times New Roman" w:hAnsi="Times New Roman"/>
                <w:sz w:val="24"/>
                <w:szCs w:val="24"/>
              </w:rPr>
              <w:t>, izteiksmīgas lasīšanas konkurss “Pavasari gaidot”</w:t>
            </w:r>
            <w:r w:rsidR="00202C34">
              <w:rPr>
                <w:rFonts w:ascii="Times New Roman" w:hAnsi="Times New Roman"/>
                <w:sz w:val="24"/>
                <w:szCs w:val="24"/>
              </w:rPr>
              <w:t>,</w:t>
            </w:r>
            <w:r w:rsidR="000F5B8A">
              <w:rPr>
                <w:rFonts w:ascii="Times New Roman" w:hAnsi="Times New Roman"/>
                <w:sz w:val="24"/>
                <w:szCs w:val="24"/>
              </w:rPr>
              <w:t xml:space="preserve"> radošās darbnīcas-izstāde “Lieldienas”, skatuves runas konkurss “Lieldienas gaidot”, </w:t>
            </w:r>
            <w:r w:rsidR="002C7699">
              <w:rPr>
                <w:rFonts w:ascii="Times New Roman" w:hAnsi="Times New Roman"/>
                <w:sz w:val="24"/>
                <w:szCs w:val="24"/>
              </w:rPr>
              <w:t xml:space="preserve">filiāles klientu masku balle “Vecais Jaunais </w:t>
            </w:r>
            <w:r w:rsidR="002C7699">
              <w:rPr>
                <w:rFonts w:ascii="Times New Roman" w:hAnsi="Times New Roman"/>
                <w:sz w:val="24"/>
                <w:szCs w:val="24"/>
              </w:rPr>
              <w:lastRenderedPageBreak/>
              <w:t>gads!”</w:t>
            </w:r>
            <w:r w:rsidR="00202C34">
              <w:rPr>
                <w:rFonts w:ascii="Times New Roman" w:hAnsi="Times New Roman"/>
                <w:sz w:val="24"/>
                <w:szCs w:val="24"/>
              </w:rPr>
              <w:t xml:space="preserve"> radošās darbnīcas “Valentīndienu gaidot”, zīmējumu un rokdarbu izstāde veltīta Valentīndienai, muzikāla pēcpusdiena “Uzmini melodiju ! ”</w:t>
            </w:r>
            <w:r w:rsidR="000F5B8A">
              <w:rPr>
                <w:rFonts w:ascii="Times New Roman" w:hAnsi="Times New Roman"/>
                <w:sz w:val="24"/>
                <w:szCs w:val="24"/>
              </w:rPr>
              <w:t>, audio grāmatas klausīšanās, Baltā galdauta svētki, Starptautiskā ģimenes diena, pasākums “Tauru skaņas Vaboles parkā”</w:t>
            </w:r>
            <w:r w:rsidR="004E2EF5">
              <w:rPr>
                <w:rFonts w:ascii="Times New Roman" w:hAnsi="Times New Roman"/>
                <w:sz w:val="24"/>
                <w:szCs w:val="24"/>
              </w:rPr>
              <w:t>,Miķeļdienas pasākums</w:t>
            </w:r>
            <w:r w:rsidR="000F5B8A">
              <w:rPr>
                <w:rFonts w:ascii="Times New Roman" w:hAnsi="Times New Roman"/>
                <w:sz w:val="24"/>
                <w:szCs w:val="24"/>
              </w:rPr>
              <w:t>.</w:t>
            </w:r>
            <w:r w:rsidR="00202C34">
              <w:rPr>
                <w:rFonts w:ascii="Times New Roman" w:hAnsi="Times New Roman"/>
                <w:sz w:val="24"/>
                <w:szCs w:val="24"/>
              </w:rPr>
              <w:t xml:space="preserve"> Klienti aktīvi piedalījās ziemas prieku baudīšanā ar sniega vīru </w:t>
            </w:r>
            <w:r w:rsidR="009538C2">
              <w:rPr>
                <w:rFonts w:ascii="Times New Roman" w:hAnsi="Times New Roman"/>
                <w:sz w:val="24"/>
                <w:szCs w:val="24"/>
              </w:rPr>
              <w:t>parādi, sniega piku mešanu mērķī,</w:t>
            </w:r>
            <w:r w:rsidR="00076887">
              <w:rPr>
                <w:rFonts w:ascii="Times New Roman" w:hAnsi="Times New Roman"/>
                <w:sz w:val="24"/>
                <w:szCs w:val="24"/>
              </w:rPr>
              <w:t xml:space="preserve"> </w:t>
            </w:r>
            <w:r w:rsidR="009538C2">
              <w:rPr>
                <w:rFonts w:ascii="Times New Roman" w:hAnsi="Times New Roman"/>
                <w:sz w:val="24"/>
                <w:szCs w:val="24"/>
              </w:rPr>
              <w:t>braukšanu ar ragaviņām.</w:t>
            </w:r>
            <w:r w:rsidR="000F5B8A">
              <w:rPr>
                <w:rFonts w:ascii="Times New Roman" w:hAnsi="Times New Roman"/>
                <w:sz w:val="24"/>
                <w:szCs w:val="24"/>
              </w:rPr>
              <w:t>, dambretes turnīrā, sporta aktivitātēs svaigā gaisā “Vingrosim-būsim veseli”</w:t>
            </w:r>
            <w:r w:rsidR="004E2EF5">
              <w:rPr>
                <w:rFonts w:ascii="Times New Roman" w:hAnsi="Times New Roman"/>
                <w:sz w:val="24"/>
                <w:szCs w:val="24"/>
              </w:rPr>
              <w:t>, novusa turnīrs.</w:t>
            </w:r>
            <w:r w:rsidR="000F5B8A">
              <w:rPr>
                <w:rFonts w:ascii="Times New Roman" w:hAnsi="Times New Roman"/>
                <w:sz w:val="24"/>
                <w:szCs w:val="24"/>
              </w:rPr>
              <w:t xml:space="preserve"> Tika rīkota ekskursija uz Naujenes pagasta Daugavas lokiem,</w:t>
            </w:r>
            <w:r w:rsidR="002369DF">
              <w:rPr>
                <w:rFonts w:ascii="Times New Roman" w:hAnsi="Times New Roman"/>
                <w:sz w:val="24"/>
                <w:szCs w:val="24"/>
              </w:rPr>
              <w:t xml:space="preserve"> uz Marka Rotko Daugavpils mākslas centru, Gārsenes dabas takām,Indras muzej</w:t>
            </w:r>
            <w:r w:rsidR="008E522D">
              <w:rPr>
                <w:rFonts w:ascii="Times New Roman" w:hAnsi="Times New Roman"/>
                <w:sz w:val="24"/>
                <w:szCs w:val="24"/>
              </w:rPr>
              <w:t>u,Karaļa kalnu, Nīcgales akmeni,</w:t>
            </w:r>
            <w:r w:rsidR="004E2EF5">
              <w:rPr>
                <w:rFonts w:ascii="Times New Roman" w:hAnsi="Times New Roman"/>
                <w:sz w:val="24"/>
                <w:szCs w:val="24"/>
              </w:rPr>
              <w:t>ekskursija uz Ceriņu bibliotēku,Daugavpils novadpētniecības muzeju, Daugavpils neredzīgo bibliotēkas apmeklējums, Zirgu sētu “Klajumi”Krāslavas novads,</w:t>
            </w:r>
            <w:r w:rsidR="008E522D">
              <w:rPr>
                <w:rFonts w:ascii="Times New Roman" w:hAnsi="Times New Roman"/>
                <w:sz w:val="24"/>
                <w:szCs w:val="24"/>
              </w:rPr>
              <w:t xml:space="preserve"> zīmējumu konkurss”Vasara-skaistākais gadalaiks”, ugunsdrošības viktorīna un stafetes, radoša darbnīca- zīmējumi uz asfalta “Cik skaista ir šī Latv</w:t>
            </w:r>
            <w:r w:rsidR="004E2EF5">
              <w:rPr>
                <w:rFonts w:ascii="Times New Roman" w:hAnsi="Times New Roman"/>
                <w:sz w:val="24"/>
                <w:szCs w:val="24"/>
              </w:rPr>
              <w:t xml:space="preserve">ija! “, radošas darbnīcas “Ziedu kompozīciju”veidošana </w:t>
            </w:r>
            <w:r w:rsidR="00CB1A9D">
              <w:rPr>
                <w:rFonts w:ascii="Times New Roman" w:hAnsi="Times New Roman"/>
                <w:sz w:val="24"/>
                <w:szCs w:val="24"/>
              </w:rPr>
              <w:t>Ansamblis “Ivuški” un Vārkavas novada senjoru kopa klientiem sniedza koncertus.</w:t>
            </w:r>
          </w:p>
          <w:p w14:paraId="01FE30DD" w14:textId="77777777" w:rsidR="00010F09" w:rsidRDefault="00010F09" w:rsidP="00010F09">
            <w:pPr>
              <w:ind w:left="1353" w:hanging="360"/>
              <w:jc w:val="both"/>
              <w:rPr>
                <w:rFonts w:ascii="Times New Roman" w:hAnsi="Times New Roman"/>
                <w:sz w:val="24"/>
                <w:szCs w:val="24"/>
              </w:rPr>
            </w:pPr>
          </w:p>
          <w:p w14:paraId="00659A6D" w14:textId="77777777" w:rsidR="00010F09" w:rsidRDefault="00010F09" w:rsidP="00010F09">
            <w:pPr>
              <w:widowControl w:val="0"/>
              <w:ind w:left="851"/>
              <w:rPr>
                <w:rFonts w:ascii="Times New Roman" w:hAnsi="Times New Roman"/>
                <w:sz w:val="24"/>
                <w:szCs w:val="24"/>
              </w:rPr>
            </w:pPr>
          </w:p>
          <w:p w14:paraId="6CFD768A" w14:textId="7A0F275D" w:rsidR="00010F09" w:rsidRPr="00CC77D5" w:rsidRDefault="00010F09" w:rsidP="00A70DEB">
            <w:pPr>
              <w:widowControl w:val="0"/>
              <w:ind w:left="851"/>
              <w:rPr>
                <w:rFonts w:ascii="Times New Roman" w:hAnsi="Times New Roman" w:cs="Times New Roman"/>
                <w:u w:val="single"/>
              </w:rPr>
            </w:pPr>
          </w:p>
        </w:tc>
      </w:tr>
      <w:tr w:rsidR="00E042CD" w:rsidRPr="00CC77D5" w14:paraId="73273A13" w14:textId="77777777" w:rsidTr="00BC3B24">
        <w:tc>
          <w:tcPr>
            <w:tcW w:w="14295" w:type="dxa"/>
            <w:gridSpan w:val="3"/>
          </w:tcPr>
          <w:p w14:paraId="17326847" w14:textId="77777777" w:rsidR="00E042CD" w:rsidRPr="0000255C" w:rsidRDefault="00E042CD" w:rsidP="00D73F8D">
            <w:pPr>
              <w:tabs>
                <w:tab w:val="left" w:pos="993"/>
              </w:tabs>
              <w:jc w:val="center"/>
              <w:rPr>
                <w:rFonts w:ascii="Times New Roman" w:hAnsi="Times New Roman" w:cs="Times New Roman"/>
                <w:b/>
                <w:sz w:val="24"/>
                <w:szCs w:val="20"/>
              </w:rPr>
            </w:pPr>
            <w:r w:rsidRPr="0000255C">
              <w:rPr>
                <w:rFonts w:ascii="Times New Roman" w:hAnsi="Times New Roman" w:cs="Times New Roman"/>
                <w:b/>
                <w:sz w:val="24"/>
                <w:szCs w:val="20"/>
              </w:rPr>
              <w:lastRenderedPageBreak/>
              <w:t>II. Eiropas Savienības politiku instrumentu un pārējās ārvalstu finanšu palīdzības līdzfinansēto un</w:t>
            </w:r>
            <w:r w:rsidRPr="0000255C">
              <w:rPr>
                <w:rFonts w:ascii="Times New Roman" w:hAnsi="Times New Roman" w:cs="Times New Roman"/>
                <w:b/>
                <w:sz w:val="24"/>
                <w:szCs w:val="20"/>
              </w:rPr>
              <w:br/>
              <w:t xml:space="preserve"> finansēto projektu un pasākumu īstenošana</w:t>
            </w:r>
          </w:p>
          <w:p w14:paraId="03D73C0C" w14:textId="77777777" w:rsidR="00E042CD" w:rsidRPr="0000255C" w:rsidRDefault="00E042CD" w:rsidP="00D73F8D">
            <w:pPr>
              <w:tabs>
                <w:tab w:val="left" w:pos="993"/>
                <w:tab w:val="left" w:pos="6812"/>
              </w:tabs>
              <w:spacing w:before="60"/>
              <w:jc w:val="center"/>
              <w:rPr>
                <w:rFonts w:ascii="Times New Roman" w:hAnsi="Times New Roman" w:cs="Times New Roman"/>
                <w:b/>
              </w:rPr>
            </w:pPr>
          </w:p>
        </w:tc>
      </w:tr>
    </w:tbl>
    <w:tbl>
      <w:tblPr>
        <w:tblStyle w:val="TableGrid1"/>
        <w:tblW w:w="14295" w:type="dxa"/>
        <w:tblInd w:w="-289" w:type="dxa"/>
        <w:tblLook w:val="04A0" w:firstRow="1" w:lastRow="0" w:firstColumn="1" w:lastColumn="0" w:noHBand="0" w:noVBand="1"/>
      </w:tblPr>
      <w:tblGrid>
        <w:gridCol w:w="7236"/>
        <w:gridCol w:w="7059"/>
      </w:tblGrid>
      <w:tr w:rsidR="00BC3B24" w:rsidRPr="00CC77D5" w14:paraId="54C4A440" w14:textId="77777777" w:rsidTr="00BC3B24">
        <w:tc>
          <w:tcPr>
            <w:tcW w:w="7236" w:type="dxa"/>
          </w:tcPr>
          <w:p w14:paraId="7B1B7FEE" w14:textId="77777777" w:rsidR="00BC3B24" w:rsidRPr="00C21F39" w:rsidRDefault="00BC3B24" w:rsidP="00D73F8D">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Programmas/apakšprogrammas kods</w:t>
            </w:r>
          </w:p>
          <w:p w14:paraId="6907CFAF" w14:textId="77777777" w:rsidR="00BC3B24" w:rsidRPr="0033560F" w:rsidRDefault="00BC3B24" w:rsidP="00D73F8D">
            <w:pPr>
              <w:tabs>
                <w:tab w:val="left" w:pos="993"/>
              </w:tabs>
              <w:spacing w:before="40" w:after="40"/>
              <w:rPr>
                <w:rFonts w:ascii="Times New Roman" w:hAnsi="Times New Roman" w:cs="Times New Roman"/>
                <w:b/>
                <w:u w:val="single"/>
              </w:rPr>
            </w:pPr>
            <w:r w:rsidRPr="0033560F">
              <w:rPr>
                <w:rFonts w:ascii="Times New Roman" w:hAnsi="Times New Roman" w:cs="Times New Roman"/>
                <w:b/>
              </w:rPr>
              <w:t xml:space="preserve">                                       </w:t>
            </w:r>
            <w:r>
              <w:rPr>
                <w:rFonts w:ascii="Times New Roman" w:hAnsi="Times New Roman" w:cs="Times New Roman"/>
                <w:b/>
                <w:u w:val="single"/>
              </w:rPr>
              <w:t>63.07.00</w:t>
            </w:r>
          </w:p>
        </w:tc>
        <w:tc>
          <w:tcPr>
            <w:tcW w:w="7059" w:type="dxa"/>
          </w:tcPr>
          <w:p w14:paraId="6BB76116" w14:textId="77777777" w:rsidR="00BC3B24" w:rsidRDefault="00BC3B24" w:rsidP="00D73F8D">
            <w:pPr>
              <w:tabs>
                <w:tab w:val="left" w:pos="993"/>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w:t>
            </w:r>
            <w:r w:rsidRPr="00C21F39">
              <w:rPr>
                <w:rFonts w:ascii="Times New Roman" w:hAnsi="Times New Roman" w:cs="Times New Roman"/>
              </w:rPr>
              <w:t>/</w:t>
            </w:r>
            <w:r w:rsidRPr="00C21F39">
              <w:rPr>
                <w:rFonts w:ascii="Times New Roman" w:hAnsi="Times New Roman" w:cs="Times New Roman"/>
                <w:b/>
              </w:rPr>
              <w:t>apakšprogrammas nosaukums</w:t>
            </w:r>
            <w:r>
              <w:rPr>
                <w:rFonts w:ascii="Times New Roman" w:hAnsi="Times New Roman" w:cs="Times New Roman"/>
                <w:b/>
              </w:rPr>
              <w:t xml:space="preserve"> </w:t>
            </w:r>
          </w:p>
          <w:p w14:paraId="75147423" w14:textId="77777777" w:rsidR="00BC3B24" w:rsidRPr="009752CD" w:rsidRDefault="00BC3B24" w:rsidP="00D73F8D">
            <w:pPr>
              <w:jc w:val="center"/>
              <w:rPr>
                <w:rFonts w:ascii="Times New Roman" w:hAnsi="Times New Roman" w:cs="Times New Roman"/>
                <w:b/>
                <w:bCs/>
              </w:rPr>
            </w:pPr>
            <w:r>
              <w:rPr>
                <w:b/>
                <w:bCs/>
              </w:rPr>
              <w:t xml:space="preserve"> </w:t>
            </w:r>
            <w:r w:rsidRPr="009752CD">
              <w:rPr>
                <w:rFonts w:ascii="Times New Roman" w:hAnsi="Times New Roman" w:cs="Times New Roman"/>
                <w:b/>
                <w:bCs/>
              </w:rPr>
              <w:t xml:space="preserve">Eiropas Sociālā fonda (ESF) īstenotie projekti  labklājības nozarē (2014-2020)" VSAC "Latgale" projekts 9.2.1/15/I/005- Deinstitucionalizācijas pasākumu īstenošana Latgales reģionā   </w:t>
            </w:r>
          </w:p>
          <w:p w14:paraId="2CB85954" w14:textId="77777777" w:rsidR="00BC3B24" w:rsidRPr="00F815D6" w:rsidRDefault="00BC3B24" w:rsidP="00D73F8D">
            <w:pPr>
              <w:tabs>
                <w:tab w:val="left" w:pos="993"/>
                <w:tab w:val="left" w:pos="6812"/>
              </w:tabs>
              <w:spacing w:before="60" w:after="160" w:line="259" w:lineRule="auto"/>
              <w:jc w:val="center"/>
              <w:rPr>
                <w:rFonts w:ascii="Times New Roman" w:hAnsi="Times New Roman"/>
                <w:b/>
                <w:sz w:val="24"/>
                <w:szCs w:val="24"/>
                <w:lang w:eastAsia="lv-LV"/>
              </w:rPr>
            </w:pPr>
            <w:r w:rsidRPr="00C21F39">
              <w:rPr>
                <w:rFonts w:ascii="Times New Roman" w:hAnsi="Times New Roman"/>
                <w:b/>
                <w:sz w:val="24"/>
                <w:szCs w:val="24"/>
                <w:lang w:eastAsia="lv-LV"/>
              </w:rPr>
              <w:lastRenderedPageBreak/>
              <w:t>.</w:t>
            </w:r>
          </w:p>
          <w:p w14:paraId="3747B3AC" w14:textId="77777777" w:rsidR="00BC3B24" w:rsidRPr="00CC77D5" w:rsidRDefault="00BC3B24" w:rsidP="00D73F8D">
            <w:pPr>
              <w:tabs>
                <w:tab w:val="left" w:pos="993"/>
              </w:tabs>
              <w:spacing w:before="40" w:after="40"/>
              <w:rPr>
                <w:rFonts w:ascii="Times New Roman" w:hAnsi="Times New Roman" w:cs="Times New Roman"/>
                <w:b/>
              </w:rPr>
            </w:pPr>
          </w:p>
        </w:tc>
      </w:tr>
      <w:tr w:rsidR="00BC3B24" w:rsidRPr="00CC77D5" w14:paraId="66ED7FE8" w14:textId="77777777" w:rsidTr="00BC3B24">
        <w:tc>
          <w:tcPr>
            <w:tcW w:w="7236" w:type="dxa"/>
          </w:tcPr>
          <w:p w14:paraId="16DE1221" w14:textId="77777777" w:rsidR="00BC3B24" w:rsidRPr="00CC77D5" w:rsidRDefault="00BC3B24" w:rsidP="00D73F8D">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Paveiktais</w:t>
            </w:r>
          </w:p>
        </w:tc>
        <w:tc>
          <w:tcPr>
            <w:tcW w:w="7059" w:type="dxa"/>
          </w:tcPr>
          <w:p w14:paraId="606A3E86" w14:textId="77777777" w:rsidR="00BC3B24" w:rsidRPr="00CC77D5" w:rsidRDefault="00BC3B24" w:rsidP="00D73F8D">
            <w:pPr>
              <w:tabs>
                <w:tab w:val="left" w:pos="993"/>
              </w:tabs>
              <w:spacing w:before="40" w:after="40"/>
              <w:rPr>
                <w:rFonts w:ascii="Times New Roman" w:hAnsi="Times New Roman" w:cs="Times New Roman"/>
                <w:b/>
              </w:rPr>
            </w:pPr>
          </w:p>
        </w:tc>
      </w:tr>
      <w:tr w:rsidR="00BC3B24" w:rsidRPr="005A0023" w14:paraId="6CB1D25D" w14:textId="77777777" w:rsidTr="00BC3B24">
        <w:tc>
          <w:tcPr>
            <w:tcW w:w="7236" w:type="dxa"/>
          </w:tcPr>
          <w:p w14:paraId="4050D055" w14:textId="77777777" w:rsidR="00BC3B24" w:rsidRPr="00F36792" w:rsidRDefault="00BC3B24" w:rsidP="00D73F8D">
            <w:pPr>
              <w:pStyle w:val="ListParagraph"/>
              <w:numPr>
                <w:ilvl w:val="0"/>
                <w:numId w:val="37"/>
              </w:numPr>
              <w:rPr>
                <w:rFonts w:ascii="Times New Roman" w:hAnsi="Times New Roman"/>
                <w:sz w:val="24"/>
                <w:szCs w:val="24"/>
                <w:lang w:eastAsia="lv-LV"/>
              </w:rPr>
            </w:pPr>
            <w:r w:rsidRPr="00F36792">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59" w:type="dxa"/>
          </w:tcPr>
          <w:p w14:paraId="775519AD" w14:textId="630AF419" w:rsidR="00BC3B24" w:rsidRPr="00BD5EC3" w:rsidRDefault="00BC3B24" w:rsidP="00D73F8D">
            <w:pPr>
              <w:pStyle w:val="ListParagraph"/>
              <w:numPr>
                <w:ilvl w:val="0"/>
                <w:numId w:val="34"/>
              </w:numPr>
              <w:tabs>
                <w:tab w:val="left" w:pos="993"/>
              </w:tabs>
              <w:rPr>
                <w:rFonts w:ascii="Times New Roman" w:hAnsi="Times New Roman" w:cs="Times New Roman"/>
                <w:b/>
              </w:rPr>
            </w:pPr>
            <w:r w:rsidRPr="00BD5EC3">
              <w:rPr>
                <w:rFonts w:ascii="Times New Roman" w:hAnsi="Times New Roman"/>
                <w:sz w:val="24"/>
                <w:szCs w:val="24"/>
                <w:lang w:eastAsia="lv-LV"/>
              </w:rPr>
              <w:t xml:space="preserve">Nodrošināts filiāles “Kalupe” </w:t>
            </w:r>
            <w:r w:rsidR="008D237C" w:rsidRPr="00BD5EC3">
              <w:rPr>
                <w:rFonts w:ascii="Times New Roman" w:hAnsi="Times New Roman"/>
                <w:sz w:val="24"/>
                <w:szCs w:val="24"/>
                <w:lang w:eastAsia="lv-LV"/>
              </w:rPr>
              <w:t>5</w:t>
            </w:r>
            <w:r w:rsidRPr="00BD5EC3">
              <w:rPr>
                <w:rFonts w:ascii="Times New Roman" w:hAnsi="Times New Roman"/>
                <w:sz w:val="24"/>
                <w:szCs w:val="24"/>
                <w:lang w:eastAsia="lv-LV"/>
              </w:rPr>
              <w:t xml:space="preserve"> klientu iziešana uz patstāvīgu dzīvi sabiedrībā.</w:t>
            </w:r>
          </w:p>
          <w:p w14:paraId="16C70905" w14:textId="77777777" w:rsidR="00BC3B24" w:rsidRPr="005A0023" w:rsidRDefault="00BC3B24" w:rsidP="00D73F8D">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BC3B24" w:rsidRPr="00930D00" w14:paraId="2F808258" w14:textId="77777777" w:rsidTr="00BC3B24">
        <w:tc>
          <w:tcPr>
            <w:tcW w:w="7236" w:type="dxa"/>
          </w:tcPr>
          <w:p w14:paraId="7CE039E9" w14:textId="77777777" w:rsidR="00BC3B24" w:rsidRPr="00CF2AF5" w:rsidRDefault="00BC3B24" w:rsidP="00D73F8D">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411A90DD" w14:textId="76B70BC9" w:rsidR="00BC3B24" w:rsidRDefault="00BC3B24" w:rsidP="00D73F8D">
            <w:pPr>
              <w:pStyle w:val="ListParagraph"/>
              <w:tabs>
                <w:tab w:val="left" w:pos="993"/>
              </w:tabs>
              <w:ind w:left="286"/>
              <w:rPr>
                <w:rFonts w:ascii="Times New Roman" w:hAnsi="Times New Roman"/>
                <w:sz w:val="24"/>
                <w:szCs w:val="24"/>
                <w:lang w:eastAsia="lv-LV"/>
              </w:rPr>
            </w:pPr>
          </w:p>
          <w:p w14:paraId="33343372" w14:textId="77777777" w:rsidR="00BC3B24" w:rsidRPr="00CC77D5" w:rsidRDefault="00BC3B24" w:rsidP="00D73F8D">
            <w:pPr>
              <w:pStyle w:val="ListParagraph"/>
              <w:tabs>
                <w:tab w:val="left" w:pos="993"/>
              </w:tabs>
              <w:ind w:left="286"/>
              <w:rPr>
                <w:rFonts w:ascii="Times New Roman" w:hAnsi="Times New Roman" w:cs="Times New Roman"/>
              </w:rPr>
            </w:pPr>
          </w:p>
        </w:tc>
        <w:tc>
          <w:tcPr>
            <w:tcW w:w="7059" w:type="dxa"/>
          </w:tcPr>
          <w:p w14:paraId="74A668FD" w14:textId="3DA580BD" w:rsidR="00BC3B24" w:rsidRPr="003C7463" w:rsidRDefault="00BC3B24" w:rsidP="00D73F8D">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22</w:t>
            </w:r>
            <w:r w:rsidRPr="00787F0F">
              <w:rPr>
                <w:rFonts w:ascii="Times New Roman" w:hAnsi="Times New Roman"/>
                <w:i/>
                <w:sz w:val="24"/>
                <w:szCs w:val="24"/>
                <w:lang w:eastAsia="lv-LV"/>
              </w:rPr>
              <w:t xml:space="preserve">. gada </w:t>
            </w:r>
            <w:r w:rsidR="00744DCB">
              <w:rPr>
                <w:rFonts w:ascii="Times New Roman" w:hAnsi="Times New Roman"/>
                <w:i/>
                <w:sz w:val="24"/>
                <w:szCs w:val="24"/>
                <w:lang w:eastAsia="lv-LV"/>
              </w:rPr>
              <w:t>9</w:t>
            </w:r>
            <w:r w:rsidRPr="00787F0F">
              <w:rPr>
                <w:rFonts w:ascii="Times New Roman" w:hAnsi="Times New Roman"/>
                <w:i/>
                <w:sz w:val="24"/>
                <w:szCs w:val="24"/>
                <w:lang w:eastAsia="lv-LV"/>
              </w:rPr>
              <w:t xml:space="preserve"> mēnešos ir veikti sekojoši pasākumi:</w:t>
            </w:r>
          </w:p>
          <w:p w14:paraId="2F16A42D" w14:textId="59768883" w:rsidR="00BC3B24" w:rsidRPr="00C3082D" w:rsidRDefault="00BC3B24" w:rsidP="00D73F8D">
            <w:pPr>
              <w:ind w:left="567"/>
              <w:jc w:val="both"/>
              <w:rPr>
                <w:rFonts w:ascii="Times New Roman" w:hAnsi="Times New Roman" w:cs="Times New Roman"/>
                <w:sz w:val="24"/>
                <w:szCs w:val="24"/>
                <w:lang w:eastAsia="lv-LV"/>
              </w:rPr>
            </w:pPr>
            <w:r w:rsidRPr="00C3082D">
              <w:rPr>
                <w:rFonts w:ascii="Times New Roman" w:hAnsi="Times New Roman" w:cs="Times New Roman"/>
                <w:lang w:eastAsia="lv-LV"/>
              </w:rPr>
              <w:t xml:space="preserve">Pamatojoties uz Labklājības ministrijas 03.12.2020. rīkojumu Nr.19/ESSF, 23.05.2016. </w:t>
            </w:r>
            <w:r w:rsidRPr="00C3082D">
              <w:rPr>
                <w:rFonts w:ascii="Times New Roman" w:hAnsi="Times New Roman" w:cs="Times New Roman"/>
              </w:rPr>
              <w:t>starp Latgales plānošanas reģionu un Valsts sociālās aprūpes centru “Latgale” noslēgto sadarbības līgumu par ES struktūrfondu projekta “Deinstitucionalizācijas pasākumu īstenošana Latgales reģionā”, vienošanās Nr.9.2.2.1./15/I/005, īstenošanu</w:t>
            </w:r>
            <w:r w:rsidRPr="00C3082D">
              <w:rPr>
                <w:rFonts w:ascii="Times New Roman" w:hAnsi="Times New Roman" w:cs="Times New Roman"/>
                <w:lang w:eastAsia="lv-LV"/>
              </w:rPr>
              <w:t xml:space="preserve"> un ievērojot 16.06.2015. Ministra kabineta noteikumu Nr.313 </w:t>
            </w:r>
            <w:r w:rsidRPr="00C3082D">
              <w:rPr>
                <w:rFonts w:ascii="Times New Roman" w:hAnsi="Times New Roman" w:cs="Times New Roman"/>
              </w:rPr>
              <w:t>"Darbības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īstenošanas noteikumi"</w:t>
            </w:r>
            <w:r w:rsidRPr="00C3082D">
              <w:rPr>
                <w:rFonts w:ascii="Times New Roman" w:hAnsi="Times New Roman" w:cs="Times New Roman"/>
                <w:lang w:eastAsia="lv-LV"/>
              </w:rPr>
              <w:t xml:space="preserve"> 21.2.punktu un </w:t>
            </w:r>
            <w:r w:rsidRPr="00BD5EC3">
              <w:rPr>
                <w:rFonts w:ascii="Times New Roman" w:hAnsi="Times New Roman" w:cs="Times New Roman"/>
                <w:lang w:eastAsia="lv-LV"/>
              </w:rPr>
              <w:t>26.punktu,</w:t>
            </w:r>
            <w:r w:rsidRPr="00BD5EC3">
              <w:rPr>
                <w:rFonts w:ascii="Times New Roman" w:hAnsi="Times New Roman" w:cs="Times New Roman"/>
                <w:i/>
                <w:sz w:val="24"/>
                <w:szCs w:val="24"/>
                <w:lang w:eastAsia="lv-LV"/>
              </w:rPr>
              <w:t>.</w:t>
            </w:r>
            <w:r w:rsidRPr="00BD5EC3">
              <w:rPr>
                <w:lang w:eastAsia="lv-LV"/>
              </w:rPr>
              <w:t xml:space="preserve"> </w:t>
            </w:r>
            <w:r w:rsidRPr="00BD5EC3">
              <w:rPr>
                <w:rFonts w:ascii="Times New Roman" w:hAnsi="Times New Roman" w:cs="Times New Roman"/>
                <w:lang w:eastAsia="lv-LV"/>
              </w:rPr>
              <w:t xml:space="preserve">saistībā ar </w:t>
            </w:r>
            <w:r w:rsidR="008D237C" w:rsidRPr="00BD5EC3">
              <w:rPr>
                <w:rFonts w:ascii="Times New Roman" w:hAnsi="Times New Roman" w:cs="Times New Roman"/>
                <w:lang w:eastAsia="lv-LV"/>
              </w:rPr>
              <w:t>5</w:t>
            </w:r>
            <w:r w:rsidRPr="00BD5EC3">
              <w:rPr>
                <w:rFonts w:ascii="Times New Roman" w:hAnsi="Times New Roman" w:cs="Times New Roman"/>
                <w:lang w:eastAsia="lv-LV"/>
              </w:rPr>
              <w:t xml:space="preserve"> filiāles “Kalupe” klientu (A.</w:t>
            </w:r>
            <w:r w:rsidR="005B4E2F" w:rsidRPr="00BD5EC3">
              <w:rPr>
                <w:rFonts w:ascii="Times New Roman" w:hAnsi="Times New Roman" w:cs="Times New Roman"/>
                <w:lang w:eastAsia="lv-LV"/>
              </w:rPr>
              <w:t>M</w:t>
            </w:r>
            <w:r w:rsidRPr="00BD5EC3">
              <w:rPr>
                <w:rFonts w:ascii="Times New Roman" w:hAnsi="Times New Roman" w:cs="Times New Roman"/>
                <w:lang w:eastAsia="lv-LV"/>
              </w:rPr>
              <w:t xml:space="preserve">., </w:t>
            </w:r>
            <w:r w:rsidR="005B4E2F" w:rsidRPr="00BD5EC3">
              <w:rPr>
                <w:rFonts w:ascii="Times New Roman" w:hAnsi="Times New Roman" w:cs="Times New Roman"/>
                <w:lang w:eastAsia="lv-LV"/>
              </w:rPr>
              <w:t>G</w:t>
            </w:r>
            <w:r w:rsidRPr="00BD5EC3">
              <w:rPr>
                <w:rFonts w:ascii="Times New Roman" w:hAnsi="Times New Roman" w:cs="Times New Roman"/>
                <w:lang w:eastAsia="lv-LV"/>
              </w:rPr>
              <w:t>.</w:t>
            </w:r>
            <w:r w:rsidR="005B4E2F" w:rsidRPr="00BD5EC3">
              <w:rPr>
                <w:rFonts w:ascii="Times New Roman" w:hAnsi="Times New Roman" w:cs="Times New Roman"/>
                <w:lang w:eastAsia="lv-LV"/>
              </w:rPr>
              <w:t>M</w:t>
            </w:r>
            <w:r w:rsidRPr="00BD5EC3">
              <w:rPr>
                <w:rFonts w:ascii="Times New Roman" w:hAnsi="Times New Roman" w:cs="Times New Roman"/>
                <w:lang w:eastAsia="lv-LV"/>
              </w:rPr>
              <w:t xml:space="preserve">., </w:t>
            </w:r>
            <w:r w:rsidR="005B4E2F" w:rsidRPr="00BD5EC3">
              <w:rPr>
                <w:rFonts w:ascii="Times New Roman" w:hAnsi="Times New Roman" w:cs="Times New Roman"/>
                <w:lang w:eastAsia="lv-LV"/>
              </w:rPr>
              <w:t>V.R.</w:t>
            </w:r>
            <w:r w:rsidR="008D237C" w:rsidRPr="00BD5EC3">
              <w:rPr>
                <w:rFonts w:ascii="Times New Roman" w:hAnsi="Times New Roman" w:cs="Times New Roman"/>
                <w:lang w:eastAsia="lv-LV"/>
              </w:rPr>
              <w:t>, S.Ļ., R.Z.</w:t>
            </w:r>
            <w:r w:rsidR="005B4E2F" w:rsidRPr="00BD5EC3">
              <w:rPr>
                <w:rFonts w:ascii="Times New Roman" w:hAnsi="Times New Roman" w:cs="Times New Roman"/>
                <w:lang w:eastAsia="lv-LV"/>
              </w:rPr>
              <w:t xml:space="preserve">) </w:t>
            </w:r>
            <w:r w:rsidRPr="00BD5EC3">
              <w:rPr>
                <w:rFonts w:ascii="Times New Roman" w:hAnsi="Times New Roman" w:cs="Times New Roman"/>
                <w:lang w:eastAsia="lv-LV"/>
              </w:rPr>
              <w:t xml:space="preserve"> iziešanu uz patstāvīgu dzīvi nepieciešamās dokumentācijas un ar projektu saistīto izdevumu aprēķināšanu tika izmaksāta piemaksa par</w:t>
            </w:r>
            <w:r w:rsidRPr="00BD5EC3">
              <w:rPr>
                <w:rFonts w:ascii="Times New Roman" w:hAnsi="Times New Roman" w:cs="Times New Roman"/>
                <w:b/>
                <w:lang w:eastAsia="lv-LV"/>
              </w:rPr>
              <w:t xml:space="preserve"> </w:t>
            </w:r>
            <w:r w:rsidRPr="00BD5EC3">
              <w:rPr>
                <w:rFonts w:ascii="Times New Roman" w:hAnsi="Times New Roman" w:cs="Times New Roman"/>
                <w:lang w:eastAsia="lv-LV"/>
              </w:rPr>
              <w:t>personīgo darba ieguldījumu  procesā iesaistītajiem speciālistiem.</w:t>
            </w:r>
          </w:p>
          <w:p w14:paraId="12A52C57" w14:textId="77777777" w:rsidR="00BC3B24" w:rsidRPr="00742672" w:rsidRDefault="00BC3B24" w:rsidP="00D73F8D">
            <w:pPr>
              <w:ind w:left="567"/>
              <w:jc w:val="both"/>
              <w:rPr>
                <w:rFonts w:ascii="Times New Roman" w:hAnsi="Times New Roman"/>
                <w:sz w:val="24"/>
                <w:szCs w:val="24"/>
                <w:lang w:eastAsia="lv-LV"/>
              </w:rPr>
            </w:pPr>
          </w:p>
          <w:p w14:paraId="65A2BED9" w14:textId="77777777" w:rsidR="00BC3B24" w:rsidRPr="00930D00" w:rsidRDefault="00BC3B24" w:rsidP="00D73F8D">
            <w:pPr>
              <w:ind w:left="567"/>
              <w:jc w:val="both"/>
              <w:rPr>
                <w:rFonts w:ascii="Times New Roman" w:hAnsi="Times New Roman"/>
                <w:sz w:val="24"/>
                <w:szCs w:val="24"/>
                <w:lang w:eastAsia="lv-LV"/>
              </w:rPr>
            </w:pPr>
          </w:p>
        </w:tc>
      </w:tr>
      <w:tr w:rsidR="00BC3B24" w:rsidRPr="00CC77D5" w14:paraId="3625A355" w14:textId="77777777" w:rsidTr="00BC3B24">
        <w:tc>
          <w:tcPr>
            <w:tcW w:w="7236" w:type="dxa"/>
          </w:tcPr>
          <w:p w14:paraId="701538F1" w14:textId="77777777" w:rsidR="00BC3B24" w:rsidRPr="00CC77D5" w:rsidRDefault="00BC3B24" w:rsidP="00D73F8D">
            <w:pPr>
              <w:tabs>
                <w:tab w:val="left" w:pos="993"/>
              </w:tabs>
              <w:spacing w:before="40" w:after="40"/>
              <w:rPr>
                <w:rFonts w:ascii="Times New Roman" w:hAnsi="Times New Roman" w:cs="Times New Roman"/>
                <w:b/>
              </w:rPr>
            </w:pPr>
            <w:r w:rsidRPr="00CC77D5">
              <w:rPr>
                <w:rFonts w:ascii="Times New Roman" w:hAnsi="Times New Roman" w:cs="Times New Roman"/>
                <w:b/>
              </w:rPr>
              <w:t>Izmaiņas</w:t>
            </w:r>
          </w:p>
        </w:tc>
        <w:tc>
          <w:tcPr>
            <w:tcW w:w="7059" w:type="dxa"/>
          </w:tcPr>
          <w:p w14:paraId="7936609F" w14:textId="77777777" w:rsidR="00BC3B24" w:rsidRPr="00CC77D5" w:rsidRDefault="00BC3B24" w:rsidP="00D73F8D">
            <w:pPr>
              <w:pStyle w:val="ListParagraph"/>
              <w:tabs>
                <w:tab w:val="left" w:pos="993"/>
              </w:tabs>
              <w:ind w:left="0"/>
              <w:rPr>
                <w:rFonts w:ascii="Times New Roman" w:hAnsi="Times New Roman" w:cs="Times New Roman"/>
                <w:i/>
              </w:rPr>
            </w:pPr>
          </w:p>
        </w:tc>
      </w:tr>
      <w:tr w:rsidR="00BC3B24" w:rsidRPr="001C35E3" w14:paraId="5B8DF4E4" w14:textId="77777777" w:rsidTr="00BC3B24">
        <w:tc>
          <w:tcPr>
            <w:tcW w:w="7236" w:type="dxa"/>
          </w:tcPr>
          <w:p w14:paraId="5CF7B930" w14:textId="674C2770" w:rsidR="00BC3B24" w:rsidRPr="00E8273F" w:rsidRDefault="00BC3B24" w:rsidP="00ED3495">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59" w:type="dxa"/>
          </w:tcPr>
          <w:p w14:paraId="268840F4" w14:textId="29BB76F2" w:rsidR="00BC3B24" w:rsidRPr="00E8273F" w:rsidRDefault="00BC3B24" w:rsidP="00D73F8D">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Pr>
                <w:rFonts w:ascii="Times New Roman" w:hAnsi="Times New Roman"/>
                <w:sz w:val="24"/>
                <w:szCs w:val="24"/>
                <w:lang w:eastAsia="lv-LV"/>
              </w:rPr>
              <w:t>“</w:t>
            </w:r>
            <w:r w:rsidRPr="00ED3A39">
              <w:rPr>
                <w:rFonts w:ascii="Times New Roman" w:hAnsi="Times New Roman"/>
                <w:sz w:val="24"/>
                <w:szCs w:val="24"/>
                <w:lang w:eastAsia="lv-LV"/>
              </w:rPr>
              <w:t>Latgale</w:t>
            </w:r>
            <w:r>
              <w:rPr>
                <w:rFonts w:ascii="Times New Roman" w:hAnsi="Times New Roman"/>
                <w:sz w:val="24"/>
                <w:szCs w:val="24"/>
                <w:lang w:eastAsia="lv-LV"/>
              </w:rPr>
              <w:t>”</w:t>
            </w:r>
            <w:r w:rsidRPr="00ED3A39">
              <w:rPr>
                <w:rFonts w:ascii="Times New Roman" w:hAnsi="Times New Roman"/>
                <w:sz w:val="24"/>
                <w:szCs w:val="24"/>
                <w:lang w:eastAsia="lv-LV"/>
              </w:rPr>
              <w:t xml:space="preserve"> izdevumu izpilde 20</w:t>
            </w:r>
            <w:r>
              <w:rPr>
                <w:rFonts w:ascii="Times New Roman" w:hAnsi="Times New Roman"/>
                <w:sz w:val="24"/>
                <w:szCs w:val="24"/>
                <w:lang w:eastAsia="lv-LV"/>
              </w:rPr>
              <w:t>2</w:t>
            </w:r>
            <w:r w:rsidR="00141696">
              <w:rPr>
                <w:rFonts w:ascii="Times New Roman" w:hAnsi="Times New Roman"/>
                <w:sz w:val="24"/>
                <w:szCs w:val="24"/>
                <w:lang w:eastAsia="lv-LV"/>
              </w:rPr>
              <w:t>2</w:t>
            </w:r>
            <w:r w:rsidRPr="00ED3A39">
              <w:rPr>
                <w:rFonts w:ascii="Times New Roman" w:hAnsi="Times New Roman"/>
                <w:sz w:val="24"/>
                <w:szCs w:val="24"/>
                <w:lang w:eastAsia="lv-LV"/>
              </w:rPr>
              <w:t xml:space="preserve">. gada </w:t>
            </w:r>
            <w:r w:rsidR="00744DCB">
              <w:rPr>
                <w:rFonts w:ascii="Times New Roman" w:hAnsi="Times New Roman"/>
                <w:sz w:val="24"/>
                <w:szCs w:val="24"/>
                <w:lang w:eastAsia="lv-LV"/>
              </w:rPr>
              <w:t>9</w:t>
            </w:r>
            <w:r w:rsidRPr="00ED3A39">
              <w:rPr>
                <w:rFonts w:ascii="Times New Roman" w:hAnsi="Times New Roman"/>
                <w:sz w:val="24"/>
                <w:szCs w:val="24"/>
                <w:lang w:eastAsia="lv-LV"/>
              </w:rPr>
              <w:t xml:space="preserve"> mēnešos ir </w:t>
            </w:r>
            <w:r w:rsidR="00BB4AE9">
              <w:rPr>
                <w:rFonts w:ascii="Times New Roman" w:hAnsi="Times New Roman"/>
                <w:bCs/>
                <w:sz w:val="24"/>
                <w:szCs w:val="24"/>
                <w:lang w:eastAsia="lv-LV"/>
              </w:rPr>
              <w:t>9670</w:t>
            </w:r>
            <w:r w:rsidRPr="00ED3A39">
              <w:rPr>
                <w:rFonts w:ascii="Times New Roman" w:hAnsi="Times New Roman"/>
                <w:bCs/>
                <w:sz w:val="24"/>
                <w:szCs w:val="24"/>
                <w:lang w:eastAsia="lv-LV"/>
              </w:rPr>
              <w:t xml:space="preserve"> </w:t>
            </w:r>
            <w:r w:rsidRPr="00ED3A39">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un, salīdzinot ar </w:t>
            </w:r>
            <w:r>
              <w:rPr>
                <w:rFonts w:ascii="Times New Roman" w:hAnsi="Times New Roman"/>
                <w:sz w:val="24"/>
                <w:szCs w:val="24"/>
                <w:lang w:eastAsia="lv-LV"/>
              </w:rPr>
              <w:t>iepriekšējā gada atbilstošā perioda</w:t>
            </w:r>
            <w:r w:rsidRPr="00E8273F">
              <w:rPr>
                <w:rFonts w:ascii="Times New Roman" w:hAnsi="Times New Roman"/>
                <w:sz w:val="24"/>
                <w:szCs w:val="24"/>
                <w:lang w:eastAsia="lv-LV"/>
              </w:rPr>
              <w:t xml:space="preserve"> izpildi</w:t>
            </w:r>
            <w:r>
              <w:rPr>
                <w:rFonts w:ascii="Times New Roman" w:hAnsi="Times New Roman"/>
                <w:sz w:val="24"/>
                <w:szCs w:val="24"/>
                <w:lang w:eastAsia="lv-LV"/>
              </w:rPr>
              <w:t>,</w:t>
            </w:r>
            <w:r w:rsidRPr="00E8273F">
              <w:rPr>
                <w:rFonts w:ascii="Times New Roman" w:hAnsi="Times New Roman"/>
                <w:sz w:val="24"/>
                <w:szCs w:val="24"/>
                <w:lang w:eastAsia="lv-LV"/>
              </w:rPr>
              <w:t xml:space="preserve"> </w:t>
            </w:r>
            <w:r>
              <w:rPr>
                <w:rFonts w:ascii="Times New Roman" w:hAnsi="Times New Roman"/>
                <w:sz w:val="24"/>
                <w:szCs w:val="24"/>
                <w:lang w:eastAsia="lv-LV"/>
              </w:rPr>
              <w:t xml:space="preserve">finansējums ir </w:t>
            </w:r>
            <w:r w:rsidRPr="00E8273F">
              <w:rPr>
                <w:rFonts w:ascii="Times New Roman" w:hAnsi="Times New Roman"/>
                <w:sz w:val="24"/>
                <w:szCs w:val="24"/>
                <w:lang w:eastAsia="lv-LV"/>
              </w:rPr>
              <w:t>palielināj</w:t>
            </w:r>
            <w:r>
              <w:rPr>
                <w:rFonts w:ascii="Times New Roman" w:hAnsi="Times New Roman"/>
                <w:sz w:val="24"/>
                <w:szCs w:val="24"/>
                <w:lang w:eastAsia="lv-LV"/>
              </w:rPr>
              <w:t>ies</w:t>
            </w:r>
            <w:r w:rsidRPr="00E8273F">
              <w:rPr>
                <w:rFonts w:ascii="Times New Roman" w:hAnsi="Times New Roman"/>
                <w:sz w:val="24"/>
                <w:szCs w:val="24"/>
                <w:lang w:eastAsia="lv-LV"/>
              </w:rPr>
              <w:t xml:space="preserve"> </w:t>
            </w:r>
            <w:r>
              <w:rPr>
                <w:rFonts w:ascii="Times New Roman" w:hAnsi="Times New Roman"/>
                <w:sz w:val="24"/>
                <w:szCs w:val="24"/>
                <w:lang w:eastAsia="lv-LV"/>
              </w:rPr>
              <w:t>par</w:t>
            </w:r>
            <w:r w:rsidRPr="00E8273F">
              <w:rPr>
                <w:rFonts w:ascii="Times New Roman" w:hAnsi="Times New Roman"/>
                <w:sz w:val="24"/>
                <w:szCs w:val="24"/>
                <w:lang w:eastAsia="lv-LV"/>
              </w:rPr>
              <w:t xml:space="preserve"> </w:t>
            </w:r>
            <w:r w:rsidR="00BB4AE9">
              <w:rPr>
                <w:rFonts w:ascii="Times New Roman" w:hAnsi="Times New Roman"/>
                <w:sz w:val="24"/>
                <w:szCs w:val="24"/>
                <w:lang w:eastAsia="lv-LV"/>
              </w:rPr>
              <w:t>9670</w:t>
            </w:r>
            <w:r w:rsidRPr="00E8273F">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vai </w:t>
            </w:r>
            <w:r>
              <w:rPr>
                <w:rFonts w:ascii="Times New Roman" w:hAnsi="Times New Roman"/>
                <w:sz w:val="24"/>
                <w:szCs w:val="24"/>
                <w:lang w:eastAsia="lv-LV"/>
              </w:rPr>
              <w:t>100</w:t>
            </w:r>
            <w:r w:rsidRPr="00E8273F">
              <w:rPr>
                <w:rFonts w:ascii="Times New Roman" w:hAnsi="Times New Roman"/>
                <w:sz w:val="24"/>
                <w:szCs w:val="24"/>
                <w:lang w:eastAsia="lv-LV"/>
              </w:rPr>
              <w:t xml:space="preserve"> %.</w:t>
            </w:r>
          </w:p>
          <w:p w14:paraId="5430944D" w14:textId="77777777" w:rsidR="00BC3B24" w:rsidRPr="003B4F92" w:rsidRDefault="00BC3B24" w:rsidP="00D73F8D">
            <w:pPr>
              <w:widowControl w:val="0"/>
              <w:jc w:val="both"/>
              <w:rPr>
                <w:rFonts w:ascii="Times New Roman" w:hAnsi="Times New Roman"/>
                <w:sz w:val="24"/>
                <w:szCs w:val="24"/>
                <w:lang w:eastAsia="lv-LV"/>
              </w:rPr>
            </w:pPr>
          </w:p>
          <w:p w14:paraId="66B628A2" w14:textId="77777777" w:rsidR="00BC3B24" w:rsidRPr="00787F0F" w:rsidRDefault="00BC3B24" w:rsidP="00D73F8D">
            <w:pPr>
              <w:widowControl w:val="0"/>
              <w:jc w:val="both"/>
              <w:rPr>
                <w:rFonts w:ascii="Times New Roman" w:hAnsi="Times New Roman"/>
                <w:i/>
                <w:iCs/>
                <w:sz w:val="24"/>
                <w:szCs w:val="24"/>
              </w:rPr>
            </w:pPr>
            <w:r w:rsidRPr="00787F0F">
              <w:rPr>
                <w:rFonts w:ascii="Times New Roman" w:hAnsi="Times New Roman"/>
                <w:i/>
                <w:iCs/>
                <w:sz w:val="24"/>
                <w:szCs w:val="24"/>
              </w:rPr>
              <w:t>Izdevumu pieauguma galvenie ietekmējošie faktori:</w:t>
            </w:r>
          </w:p>
          <w:p w14:paraId="7541C6CF" w14:textId="58E707E5" w:rsidR="00BC3B24" w:rsidRPr="00ED3A39" w:rsidRDefault="00BC3B24" w:rsidP="00D73F8D">
            <w:pPr>
              <w:pStyle w:val="ListParagraph"/>
              <w:widowControl w:val="0"/>
              <w:numPr>
                <w:ilvl w:val="0"/>
                <w:numId w:val="34"/>
              </w:numPr>
              <w:jc w:val="both"/>
              <w:rPr>
                <w:rFonts w:ascii="Times New Roman" w:hAnsi="Times New Roman"/>
                <w:bCs/>
                <w:sz w:val="24"/>
                <w:szCs w:val="24"/>
              </w:rPr>
            </w:pPr>
            <w:r>
              <w:rPr>
                <w:rFonts w:ascii="Times New Roman" w:hAnsi="Times New Roman"/>
                <w:sz w:val="24"/>
                <w:szCs w:val="24"/>
                <w:lang w:eastAsia="lv-LV"/>
              </w:rPr>
              <w:t xml:space="preserve">Atlīdzības </w:t>
            </w:r>
            <w:r w:rsidRPr="00ED3A39">
              <w:rPr>
                <w:rFonts w:ascii="Times New Roman" w:hAnsi="Times New Roman"/>
                <w:sz w:val="24"/>
                <w:szCs w:val="24"/>
                <w:lang w:eastAsia="lv-LV"/>
              </w:rPr>
              <w:t xml:space="preserve"> izdevumi </w:t>
            </w:r>
            <w:r>
              <w:rPr>
                <w:rFonts w:ascii="Times New Roman" w:hAnsi="Times New Roman"/>
                <w:sz w:val="24"/>
                <w:szCs w:val="24"/>
                <w:lang w:eastAsia="lv-LV"/>
              </w:rPr>
              <w:t>palieli</w:t>
            </w:r>
            <w:r w:rsidRPr="00ED3A39">
              <w:rPr>
                <w:rFonts w:ascii="Times New Roman" w:hAnsi="Times New Roman"/>
                <w:sz w:val="24"/>
                <w:szCs w:val="24"/>
                <w:lang w:eastAsia="lv-LV"/>
              </w:rPr>
              <w:t>nāju</w:t>
            </w:r>
            <w:r>
              <w:rPr>
                <w:rFonts w:ascii="Times New Roman" w:hAnsi="Times New Roman"/>
                <w:sz w:val="24"/>
                <w:szCs w:val="24"/>
                <w:lang w:eastAsia="lv-LV"/>
              </w:rPr>
              <w:t>šies</w:t>
            </w:r>
            <w:r w:rsidRPr="00ED3A39">
              <w:rPr>
                <w:rFonts w:ascii="Times New Roman" w:hAnsi="Times New Roman"/>
                <w:sz w:val="24"/>
                <w:szCs w:val="24"/>
                <w:lang w:eastAsia="lv-LV"/>
              </w:rPr>
              <w:t xml:space="preserve"> par </w:t>
            </w:r>
            <w:r w:rsidR="00BB4AE9">
              <w:rPr>
                <w:rFonts w:ascii="Times New Roman" w:hAnsi="Times New Roman"/>
                <w:sz w:val="24"/>
                <w:szCs w:val="24"/>
                <w:lang w:eastAsia="lv-LV"/>
              </w:rPr>
              <w:t>9670</w:t>
            </w:r>
            <w:r w:rsidRPr="00ED3A39">
              <w:rPr>
                <w:rFonts w:ascii="Times New Roman" w:hAnsi="Times New Roman"/>
                <w:sz w:val="24"/>
                <w:szCs w:val="24"/>
                <w:lang w:eastAsia="lv-LV"/>
              </w:rPr>
              <w:t xml:space="preserve"> </w:t>
            </w:r>
            <w:r w:rsidRPr="00ED3A39">
              <w:rPr>
                <w:rFonts w:ascii="Times New Roman" w:hAnsi="Times New Roman"/>
                <w:i/>
                <w:sz w:val="24"/>
                <w:szCs w:val="24"/>
                <w:lang w:eastAsia="lv-LV"/>
              </w:rPr>
              <w:t>euro</w:t>
            </w:r>
            <w:r>
              <w:rPr>
                <w:rFonts w:ascii="Times New Roman" w:hAnsi="Times New Roman"/>
                <w:i/>
                <w:sz w:val="24"/>
                <w:szCs w:val="24"/>
                <w:lang w:eastAsia="lv-LV"/>
              </w:rPr>
              <w:t xml:space="preserve"> </w:t>
            </w:r>
            <w:r w:rsidRPr="00ED3A39">
              <w:rPr>
                <w:rFonts w:ascii="Times New Roman" w:hAnsi="Times New Roman"/>
                <w:sz w:val="24"/>
                <w:szCs w:val="24"/>
                <w:lang w:eastAsia="lv-LV"/>
              </w:rPr>
              <w:t xml:space="preserve">jeb </w:t>
            </w:r>
            <w:r>
              <w:rPr>
                <w:rFonts w:ascii="Times New Roman" w:hAnsi="Times New Roman"/>
                <w:sz w:val="24"/>
                <w:szCs w:val="24"/>
                <w:lang w:eastAsia="lv-LV"/>
              </w:rPr>
              <w:t xml:space="preserve">100 </w:t>
            </w:r>
            <w:r w:rsidRPr="00ED3A39">
              <w:rPr>
                <w:rFonts w:ascii="Times New Roman" w:hAnsi="Times New Roman"/>
                <w:sz w:val="24"/>
                <w:szCs w:val="24"/>
                <w:lang w:eastAsia="lv-LV"/>
              </w:rPr>
              <w:t xml:space="preserve">%, </w:t>
            </w:r>
            <w:r w:rsidRPr="00ED3A39">
              <w:rPr>
                <w:rFonts w:ascii="Times New Roman" w:hAnsi="Times New Roman"/>
                <w:sz w:val="24"/>
                <w:szCs w:val="24"/>
                <w:lang w:eastAsia="lv-LV"/>
              </w:rPr>
              <w:lastRenderedPageBreak/>
              <w:t xml:space="preserve">saistībā </w:t>
            </w:r>
            <w:r>
              <w:rPr>
                <w:rFonts w:ascii="Times New Roman" w:hAnsi="Times New Roman"/>
                <w:sz w:val="24"/>
                <w:szCs w:val="24"/>
                <w:lang w:eastAsia="lv-LV"/>
              </w:rPr>
              <w:t xml:space="preserve">ar īstenoto  pasākumu ieviešanu </w:t>
            </w:r>
            <w:r w:rsidRPr="00BD5EC3">
              <w:rPr>
                <w:rFonts w:ascii="Times New Roman" w:hAnsi="Times New Roman"/>
                <w:sz w:val="24"/>
                <w:szCs w:val="24"/>
                <w:lang w:eastAsia="lv-LV"/>
              </w:rPr>
              <w:t>filiālē</w:t>
            </w:r>
            <w:r w:rsidR="006B6787" w:rsidRPr="00BD5EC3">
              <w:rPr>
                <w:rFonts w:ascii="Times New Roman" w:hAnsi="Times New Roman"/>
                <w:sz w:val="24"/>
                <w:szCs w:val="24"/>
                <w:lang w:eastAsia="lv-LV"/>
              </w:rPr>
              <w:t xml:space="preserve"> </w:t>
            </w:r>
            <w:r w:rsidRPr="00BD5EC3">
              <w:rPr>
                <w:rFonts w:ascii="Times New Roman" w:hAnsi="Times New Roman"/>
                <w:sz w:val="24"/>
                <w:szCs w:val="24"/>
                <w:lang w:eastAsia="lv-LV"/>
              </w:rPr>
              <w:t>”Kalupe”.</w:t>
            </w:r>
          </w:p>
          <w:p w14:paraId="7774EBFB" w14:textId="77777777" w:rsidR="00BC3B24" w:rsidRPr="001C35E3" w:rsidRDefault="00BC3B24" w:rsidP="00D73F8D">
            <w:pPr>
              <w:pStyle w:val="ListParagraph"/>
              <w:widowControl w:val="0"/>
              <w:jc w:val="both"/>
              <w:rPr>
                <w:rFonts w:ascii="Times New Roman" w:hAnsi="Times New Roman" w:cs="Times New Roman"/>
              </w:rPr>
            </w:pPr>
          </w:p>
        </w:tc>
      </w:tr>
      <w:tr w:rsidR="00BC3B24" w:rsidRPr="00C7316A" w14:paraId="703230FA" w14:textId="77777777" w:rsidTr="00BC3B24">
        <w:tc>
          <w:tcPr>
            <w:tcW w:w="7236" w:type="dxa"/>
          </w:tcPr>
          <w:p w14:paraId="6FF8C0A4" w14:textId="77777777" w:rsidR="00BC3B24" w:rsidRPr="00ED3A39" w:rsidRDefault="00BC3B24" w:rsidP="00D73F8D">
            <w:pPr>
              <w:tabs>
                <w:tab w:val="left" w:pos="993"/>
              </w:tabs>
              <w:rPr>
                <w:rFonts w:ascii="Times New Roman" w:hAnsi="Times New Roman" w:cs="Times New Roman"/>
              </w:rPr>
            </w:pPr>
            <w:r w:rsidRPr="00ED3A39">
              <w:rPr>
                <w:rFonts w:ascii="Times New Roman" w:hAnsi="Times New Roman" w:cs="Times New Roman"/>
              </w:rPr>
              <w:lastRenderedPageBreak/>
              <w:t>2. Kā minētās izmaiņas ietekmē gadskārtējā valsts budžeta paskaidrojumos plānoto darbības rezultatīvo rādītāju vērtību sasniegšanu</w:t>
            </w:r>
          </w:p>
          <w:p w14:paraId="35035069" w14:textId="6F91D29E" w:rsidR="00BC3B24" w:rsidRPr="00CC77D5" w:rsidRDefault="00BC3B24" w:rsidP="00D73F8D">
            <w:pPr>
              <w:pStyle w:val="ListParagraph"/>
              <w:tabs>
                <w:tab w:val="left" w:pos="993"/>
              </w:tabs>
              <w:spacing w:before="240"/>
              <w:ind w:left="287"/>
              <w:rPr>
                <w:rFonts w:ascii="Times New Roman" w:hAnsi="Times New Roman" w:cs="Times New Roman"/>
              </w:rPr>
            </w:pPr>
          </w:p>
        </w:tc>
        <w:tc>
          <w:tcPr>
            <w:tcW w:w="7059" w:type="dxa"/>
          </w:tcPr>
          <w:p w14:paraId="72291F90" w14:textId="77777777" w:rsidR="00BC3B24" w:rsidRDefault="00BC3B24" w:rsidP="00D73F8D">
            <w:pPr>
              <w:tabs>
                <w:tab w:val="left" w:pos="993"/>
              </w:tabs>
              <w:ind w:left="3"/>
              <w:jc w:val="both"/>
              <w:rPr>
                <w:rFonts w:ascii="Times New Roman" w:hAnsi="Times New Roman" w:cs="Times New Roman"/>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r w:rsidRPr="00ED3A39">
              <w:rPr>
                <w:rFonts w:ascii="Times New Roman" w:hAnsi="Times New Roman" w:cs="Times New Roman"/>
              </w:rPr>
              <w:t xml:space="preserve"> </w:t>
            </w:r>
          </w:p>
          <w:p w14:paraId="2EACD92A" w14:textId="77777777" w:rsidR="00BC3B24" w:rsidRDefault="00BC3B24" w:rsidP="00D73F8D">
            <w:pPr>
              <w:tabs>
                <w:tab w:val="left" w:pos="993"/>
              </w:tabs>
              <w:ind w:left="3"/>
              <w:jc w:val="both"/>
              <w:rPr>
                <w:rFonts w:ascii="Times New Roman" w:hAnsi="Times New Roman" w:cs="Times New Roman"/>
                <w:b/>
                <w:i/>
              </w:rPr>
            </w:pPr>
            <w:r w:rsidRPr="00ED3A39">
              <w:rPr>
                <w:rFonts w:ascii="Times New Roman" w:hAnsi="Times New Roman" w:cs="Times New Roman"/>
              </w:rPr>
              <w:t>Izmaiņas pozitīvi sekm</w:t>
            </w:r>
            <w:r>
              <w:rPr>
                <w:rFonts w:ascii="Times New Roman" w:hAnsi="Times New Roman" w:cs="Times New Roman"/>
              </w:rPr>
              <w:t>ē rezultatīvo rādītāju vērtību.</w:t>
            </w:r>
          </w:p>
          <w:p w14:paraId="3813F1DB" w14:textId="77777777" w:rsidR="00BC3B24" w:rsidRPr="00C7316A" w:rsidRDefault="00BC3B24" w:rsidP="00D73F8D">
            <w:pPr>
              <w:tabs>
                <w:tab w:val="left" w:pos="993"/>
              </w:tabs>
              <w:ind w:left="3"/>
              <w:jc w:val="both"/>
              <w:rPr>
                <w:rFonts w:ascii="Times New Roman" w:hAnsi="Times New Roman" w:cs="Times New Roman"/>
              </w:rPr>
            </w:pPr>
          </w:p>
        </w:tc>
      </w:tr>
      <w:tr w:rsidR="00BC3B24" w:rsidRPr="00CC77D5" w:rsidDel="004F1B57" w14:paraId="40C9E164" w14:textId="77777777" w:rsidTr="00BC3B24">
        <w:tc>
          <w:tcPr>
            <w:tcW w:w="7236" w:type="dxa"/>
          </w:tcPr>
          <w:p w14:paraId="508DDF87" w14:textId="77777777" w:rsidR="00BC3B24" w:rsidRPr="00CC77D5" w:rsidDel="004F1B57" w:rsidRDefault="00BC3B24" w:rsidP="00D73F8D">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59" w:type="dxa"/>
          </w:tcPr>
          <w:p w14:paraId="6DC52FDB" w14:textId="77777777" w:rsidR="00BC3B24" w:rsidRPr="00CC77D5" w:rsidDel="004F1B57" w:rsidRDefault="00BC3B24" w:rsidP="00D73F8D">
            <w:pPr>
              <w:widowControl w:val="0"/>
              <w:ind w:left="851"/>
              <w:rPr>
                <w:rFonts w:ascii="Times New Roman" w:hAnsi="Times New Roman" w:cs="Times New Roman"/>
                <w:i/>
              </w:rPr>
            </w:pPr>
          </w:p>
        </w:tc>
      </w:tr>
      <w:tr w:rsidR="00BC3B24" w:rsidRPr="00843DBC" w14:paraId="5E654BB2" w14:textId="77777777" w:rsidTr="00BC3B24">
        <w:tc>
          <w:tcPr>
            <w:tcW w:w="7236" w:type="dxa"/>
          </w:tcPr>
          <w:p w14:paraId="1BD8847C" w14:textId="77777777" w:rsidR="00BC3B24" w:rsidRPr="00CC77D5" w:rsidRDefault="00BC3B24"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neapgūto asignējumu sadalījums pa izdevumu ekonomiskās klasifikācijas kodiem atbilstoši gadskārtējā valsts budžeta likuma struktūrai un kādi ir to neizpildes iemesli</w:t>
            </w:r>
          </w:p>
        </w:tc>
        <w:tc>
          <w:tcPr>
            <w:tcW w:w="7059" w:type="dxa"/>
          </w:tcPr>
          <w:p w14:paraId="4DB2C611" w14:textId="77777777" w:rsidR="00BC3B24" w:rsidRPr="00843DBC" w:rsidRDefault="00BC3B24" w:rsidP="00ED3495">
            <w:pPr>
              <w:tabs>
                <w:tab w:val="left" w:pos="993"/>
              </w:tabs>
              <w:rPr>
                <w:rFonts w:ascii="Times New Roman" w:hAnsi="Times New Roman" w:cs="Times New Roman"/>
              </w:rPr>
            </w:pPr>
          </w:p>
        </w:tc>
      </w:tr>
      <w:tr w:rsidR="00BC3B24" w:rsidRPr="009B6895" w14:paraId="41CB7DE0" w14:textId="77777777" w:rsidTr="00BC3B24">
        <w:tc>
          <w:tcPr>
            <w:tcW w:w="7236" w:type="dxa"/>
          </w:tcPr>
          <w:p w14:paraId="6F15DD7A" w14:textId="77777777" w:rsidR="00BC3B24" w:rsidRPr="00CC77D5" w:rsidRDefault="00BC3B24"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 xml:space="preserve">Kādas ir plānotās darbības neapgūto asignējumu </w:t>
            </w:r>
            <w:r>
              <w:rPr>
                <w:rFonts w:ascii="Times New Roman" w:hAnsi="Times New Roman" w:cs="Times New Roman"/>
              </w:rPr>
              <w:t>finansējuma izlietojumam</w:t>
            </w:r>
          </w:p>
          <w:p w14:paraId="34DE8E27" w14:textId="4849FCEC" w:rsidR="00BC3B24" w:rsidRPr="00CC77D5" w:rsidRDefault="00BC3B24" w:rsidP="00D73F8D">
            <w:pPr>
              <w:pStyle w:val="ListParagraph"/>
              <w:ind w:left="286"/>
              <w:rPr>
                <w:rFonts w:ascii="Times New Roman" w:hAnsi="Times New Roman" w:cs="Times New Roman"/>
              </w:rPr>
            </w:pPr>
          </w:p>
        </w:tc>
        <w:tc>
          <w:tcPr>
            <w:tcW w:w="7059" w:type="dxa"/>
          </w:tcPr>
          <w:p w14:paraId="78A3DFBE" w14:textId="77777777" w:rsidR="00BC3B24" w:rsidRPr="009B6895" w:rsidRDefault="00BC3B24" w:rsidP="00ED3495">
            <w:pPr>
              <w:tabs>
                <w:tab w:val="left" w:pos="993"/>
              </w:tabs>
              <w:jc w:val="both"/>
              <w:rPr>
                <w:rFonts w:ascii="Times New Roman" w:hAnsi="Times New Roman" w:cs="Times New Roman"/>
                <w:b/>
              </w:rPr>
            </w:pPr>
          </w:p>
        </w:tc>
      </w:tr>
      <w:tr w:rsidR="00BC3B24" w:rsidRPr="00CC77D5" w14:paraId="1ECF262A" w14:textId="77777777" w:rsidTr="00BC3B24">
        <w:tc>
          <w:tcPr>
            <w:tcW w:w="7236" w:type="dxa"/>
          </w:tcPr>
          <w:p w14:paraId="36A8CBF9" w14:textId="77777777" w:rsidR="00BC3B24" w:rsidRPr="00CC77D5" w:rsidRDefault="00BC3B24"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vērtējums par potenciāli slēdzamajiem asignējumiem gada beigās sadalījumā pa izdevumu ekonomiskās klasifikācijas kodiem atbilstoši gadskārtējā valsts budžeta likuma struktūrai</w:t>
            </w:r>
          </w:p>
          <w:p w14:paraId="04A5E1E2" w14:textId="74CAC507" w:rsidR="00BC3B24" w:rsidRPr="00CC77D5" w:rsidRDefault="00BC3B24" w:rsidP="00D73F8D">
            <w:pPr>
              <w:pStyle w:val="ListParagraph"/>
              <w:ind w:left="286"/>
              <w:rPr>
                <w:rFonts w:ascii="Times New Roman" w:hAnsi="Times New Roman" w:cs="Times New Roman"/>
              </w:rPr>
            </w:pPr>
          </w:p>
        </w:tc>
        <w:tc>
          <w:tcPr>
            <w:tcW w:w="7059" w:type="dxa"/>
          </w:tcPr>
          <w:p w14:paraId="5FCEE25E" w14:textId="77777777" w:rsidR="00BC3B24" w:rsidRPr="00CC77D5" w:rsidRDefault="00BC3B24" w:rsidP="00ED3495">
            <w:pPr>
              <w:tabs>
                <w:tab w:val="left" w:pos="993"/>
              </w:tabs>
              <w:ind w:left="3"/>
              <w:jc w:val="both"/>
              <w:rPr>
                <w:rFonts w:ascii="Times New Roman" w:hAnsi="Times New Roman" w:cs="Times New Roman"/>
                <w:b/>
                <w:i/>
              </w:rPr>
            </w:pPr>
          </w:p>
        </w:tc>
      </w:tr>
      <w:tr w:rsidR="00BC3B24" w:rsidRPr="00CC77D5" w14:paraId="4B86450C" w14:textId="77777777" w:rsidTr="00BC3B24">
        <w:tc>
          <w:tcPr>
            <w:tcW w:w="7236" w:type="dxa"/>
          </w:tcPr>
          <w:p w14:paraId="0BF7CFF5" w14:textId="77777777" w:rsidR="00BC3B24" w:rsidRPr="00CC77D5" w:rsidRDefault="00BC3B24"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budžeta paskaidrojumos plānoto darbības rezultatīv</w:t>
            </w:r>
            <w:r>
              <w:rPr>
                <w:rFonts w:ascii="Times New Roman" w:hAnsi="Times New Roman" w:cs="Times New Roman"/>
              </w:rPr>
              <w:t>o rādītāju vērtību sasniegšanu</w:t>
            </w:r>
          </w:p>
          <w:p w14:paraId="3CF1B469" w14:textId="21F583AC" w:rsidR="00BC3B24" w:rsidRPr="00CC77D5" w:rsidRDefault="00BC3B24" w:rsidP="00D73F8D">
            <w:pPr>
              <w:pStyle w:val="ListParagraph"/>
              <w:tabs>
                <w:tab w:val="left" w:pos="993"/>
              </w:tabs>
              <w:ind w:left="286"/>
              <w:rPr>
                <w:rFonts w:ascii="Times New Roman" w:hAnsi="Times New Roman" w:cs="Times New Roman"/>
              </w:rPr>
            </w:pPr>
          </w:p>
        </w:tc>
        <w:tc>
          <w:tcPr>
            <w:tcW w:w="7059" w:type="dxa"/>
          </w:tcPr>
          <w:p w14:paraId="46BC93FE" w14:textId="77777777" w:rsidR="00BC3B24" w:rsidRPr="00CC77D5" w:rsidRDefault="00BC3B24" w:rsidP="00ED3495">
            <w:pPr>
              <w:tabs>
                <w:tab w:val="left" w:pos="993"/>
              </w:tabs>
              <w:ind w:left="3"/>
              <w:jc w:val="both"/>
              <w:rPr>
                <w:rFonts w:ascii="Times New Roman" w:hAnsi="Times New Roman" w:cs="Times New Roman"/>
                <w:u w:val="single"/>
              </w:rPr>
            </w:pPr>
          </w:p>
        </w:tc>
      </w:tr>
      <w:tr w:rsidR="00BC3B24" w:rsidRPr="00CC77D5" w14:paraId="1297BFF8" w14:textId="77777777" w:rsidTr="00BC3B24">
        <w:tc>
          <w:tcPr>
            <w:tcW w:w="7236" w:type="dxa"/>
          </w:tcPr>
          <w:p w14:paraId="7913CC06" w14:textId="77777777" w:rsidR="00BC3B24" w:rsidRPr="00CC77D5" w:rsidRDefault="00BC3B24"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Kādi ir iemesli, kāpēc slēgtie asignējumi budžeta izpildes laikā netika pārvirzīti citiem mērķiem, kur fin</w:t>
            </w:r>
            <w:r>
              <w:rPr>
                <w:rFonts w:ascii="Times New Roman" w:hAnsi="Times New Roman" w:cs="Times New Roman"/>
              </w:rPr>
              <w:t>ansējums ir bijis nepietiekams</w:t>
            </w:r>
          </w:p>
          <w:p w14:paraId="07870D40" w14:textId="62C92723" w:rsidR="00BC3B24" w:rsidRPr="00CC77D5" w:rsidRDefault="00BC3B24" w:rsidP="00D73F8D">
            <w:pPr>
              <w:pStyle w:val="ListParagraph"/>
              <w:ind w:left="286"/>
              <w:rPr>
                <w:rFonts w:ascii="Times New Roman" w:hAnsi="Times New Roman" w:cs="Times New Roman"/>
              </w:rPr>
            </w:pPr>
          </w:p>
        </w:tc>
        <w:tc>
          <w:tcPr>
            <w:tcW w:w="7059" w:type="dxa"/>
          </w:tcPr>
          <w:p w14:paraId="63140885" w14:textId="5978B795" w:rsidR="00BC3B24" w:rsidRPr="00CC77D5" w:rsidRDefault="00BC3B24" w:rsidP="00D73F8D">
            <w:pPr>
              <w:tabs>
                <w:tab w:val="left" w:pos="993"/>
              </w:tabs>
              <w:ind w:left="3"/>
              <w:jc w:val="both"/>
              <w:rPr>
                <w:rFonts w:ascii="Times New Roman" w:hAnsi="Times New Roman" w:cs="Times New Roman"/>
                <w:b/>
              </w:rPr>
            </w:pPr>
          </w:p>
        </w:tc>
      </w:tr>
      <w:tr w:rsidR="00BC3B24" w:rsidRPr="00CC77D5" w14:paraId="259CBA37" w14:textId="77777777" w:rsidTr="00BC3B24">
        <w:tc>
          <w:tcPr>
            <w:tcW w:w="7236" w:type="dxa"/>
          </w:tcPr>
          <w:p w14:paraId="62AC44EA" w14:textId="77777777" w:rsidR="00BC3B24" w:rsidRPr="00CC77D5" w:rsidRDefault="00BC3B24"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Ja nākamajā gadā potenciāli ir plāno</w:t>
            </w:r>
            <w:r>
              <w:rPr>
                <w:rFonts w:ascii="Times New Roman" w:hAnsi="Times New Roman" w:cs="Times New Roman"/>
              </w:rPr>
              <w:t>ts pieprasīt finansējumu no 74. </w:t>
            </w:r>
            <w:r w:rsidRPr="00CC77D5">
              <w:rPr>
                <w:rFonts w:ascii="Times New Roman" w:hAnsi="Times New Roman" w:cs="Times New Roman"/>
              </w:rPr>
              <w:t xml:space="preserve">budžeta resora </w:t>
            </w:r>
            <w:r w:rsidRPr="007E33A0">
              <w:rPr>
                <w:rFonts w:ascii="Times New Roman" w:hAnsi="Times New Roman" w:cs="Times New Roman"/>
              </w:rPr>
              <w:t xml:space="preserve">programmas </w:t>
            </w:r>
            <w:r w:rsidRPr="00CC77D5">
              <w:rPr>
                <w:rFonts w:ascii="Times New Roman" w:hAnsi="Times New Roman" w:cs="Times New Roman"/>
              </w:rPr>
              <w:t xml:space="preserve">01.00.00 </w:t>
            </w:r>
            <w:r>
              <w:rPr>
                <w:rFonts w:ascii="Times New Roman" w:hAnsi="Times New Roman" w:cs="Times New Roman"/>
              </w:rPr>
              <w:t>"</w:t>
            </w:r>
            <w:r w:rsidRPr="00CC77D5">
              <w:rPr>
                <w:rFonts w:ascii="Times New Roman" w:hAnsi="Times New Roman" w:cs="Times New Roman"/>
              </w:rPr>
              <w:t>Apropriācijas rezerve</w:t>
            </w:r>
            <w:r>
              <w:rPr>
                <w:rFonts w:ascii="Times New Roman" w:hAnsi="Times New Roman" w:cs="Times New Roman"/>
              </w:rPr>
              <w:t>"</w:t>
            </w:r>
            <w:r w:rsidRPr="00CC77D5">
              <w:rPr>
                <w:rFonts w:ascii="Times New Roman" w:hAnsi="Times New Roman" w:cs="Times New Roman"/>
              </w:rPr>
              <w:t>, kādi ir finansējuma pieprasīšanas iemesli un</w:t>
            </w:r>
            <w:r>
              <w:rPr>
                <w:rFonts w:ascii="Times New Roman" w:hAnsi="Times New Roman" w:cs="Times New Roman"/>
              </w:rPr>
              <w:t xml:space="preserve"> apjoms</w:t>
            </w:r>
          </w:p>
          <w:p w14:paraId="05DCAB37" w14:textId="59EF58C2" w:rsidR="00BC3B24" w:rsidRPr="00CC77D5" w:rsidRDefault="00BC3B24" w:rsidP="00D73F8D">
            <w:pPr>
              <w:pStyle w:val="ListParagraph"/>
              <w:ind w:left="286"/>
              <w:rPr>
                <w:rFonts w:ascii="Times New Roman" w:hAnsi="Times New Roman" w:cs="Times New Roman"/>
              </w:rPr>
            </w:pPr>
          </w:p>
        </w:tc>
        <w:tc>
          <w:tcPr>
            <w:tcW w:w="7059" w:type="dxa"/>
          </w:tcPr>
          <w:p w14:paraId="7DA10729" w14:textId="0727C4C5" w:rsidR="00BC3B24" w:rsidRPr="00CC77D5" w:rsidRDefault="00BC3B24" w:rsidP="00D73F8D">
            <w:pPr>
              <w:tabs>
                <w:tab w:val="left" w:pos="993"/>
              </w:tabs>
              <w:rPr>
                <w:rFonts w:ascii="Times New Roman" w:hAnsi="Times New Roman" w:cs="Times New Roman"/>
                <w:i/>
              </w:rPr>
            </w:pPr>
          </w:p>
        </w:tc>
      </w:tr>
      <w:tr w:rsidR="00BC3B24" w:rsidRPr="00CC77D5" w14:paraId="6636533E" w14:textId="77777777" w:rsidTr="00BC3B24">
        <w:tc>
          <w:tcPr>
            <w:tcW w:w="7236" w:type="dxa"/>
          </w:tcPr>
          <w:p w14:paraId="08A08F73" w14:textId="77777777" w:rsidR="00BC3B24" w:rsidRPr="00CC77D5" w:rsidRDefault="00BC3B24" w:rsidP="00D73F8D">
            <w:pPr>
              <w:tabs>
                <w:tab w:val="left" w:pos="993"/>
              </w:tabs>
              <w:spacing w:before="40" w:after="40"/>
              <w:rPr>
                <w:rFonts w:ascii="Times New Roman" w:hAnsi="Times New Roman" w:cs="Times New Roman"/>
                <w:b/>
              </w:rPr>
            </w:pPr>
            <w:r w:rsidRPr="00CC77D5">
              <w:rPr>
                <w:rFonts w:ascii="Times New Roman" w:hAnsi="Times New Roman" w:cs="Times New Roman"/>
                <w:b/>
              </w:rPr>
              <w:t>Papildu informācija</w:t>
            </w:r>
          </w:p>
        </w:tc>
        <w:tc>
          <w:tcPr>
            <w:tcW w:w="7059" w:type="dxa"/>
          </w:tcPr>
          <w:p w14:paraId="12ABDC7D" w14:textId="77777777" w:rsidR="00BC3B24" w:rsidRPr="00CC77D5" w:rsidRDefault="00BC3B24" w:rsidP="00D73F8D">
            <w:pPr>
              <w:tabs>
                <w:tab w:val="left" w:pos="993"/>
              </w:tabs>
              <w:rPr>
                <w:rFonts w:ascii="Times New Roman" w:hAnsi="Times New Roman" w:cs="Times New Roman"/>
                <w:u w:val="single"/>
              </w:rPr>
            </w:pPr>
          </w:p>
        </w:tc>
      </w:tr>
      <w:tr w:rsidR="00BC3B24" w:rsidRPr="00CC77D5" w14:paraId="66B2C8F1" w14:textId="77777777" w:rsidTr="00BC3B24">
        <w:tc>
          <w:tcPr>
            <w:tcW w:w="7236" w:type="dxa"/>
          </w:tcPr>
          <w:p w14:paraId="4D245554" w14:textId="77777777" w:rsidR="00BC3B24" w:rsidRDefault="00BC3B24" w:rsidP="00D73F8D">
            <w:pPr>
              <w:tabs>
                <w:tab w:val="left" w:pos="993"/>
              </w:tabs>
              <w:rPr>
                <w:rFonts w:ascii="Times New Roman" w:hAnsi="Times New Roman" w:cs="Times New Roman"/>
              </w:rPr>
            </w:pPr>
            <w:r>
              <w:rPr>
                <w:rFonts w:ascii="Times New Roman" w:hAnsi="Times New Roman" w:cs="Times New Roman"/>
              </w:rPr>
              <w:t>Citi analītiskie skaidrojumi</w:t>
            </w:r>
          </w:p>
          <w:p w14:paraId="05EA4F43" w14:textId="77777777" w:rsidR="00BC3B24" w:rsidRPr="00CC77D5" w:rsidDel="00BA6358" w:rsidRDefault="00BC3B24" w:rsidP="00D73F8D">
            <w:pPr>
              <w:tabs>
                <w:tab w:val="left" w:pos="993"/>
              </w:tabs>
              <w:rPr>
                <w:rFonts w:ascii="Times New Roman" w:hAnsi="Times New Roman" w:cs="Times New Roman"/>
                <w:b/>
              </w:rPr>
            </w:pPr>
          </w:p>
        </w:tc>
        <w:tc>
          <w:tcPr>
            <w:tcW w:w="7059" w:type="dxa"/>
          </w:tcPr>
          <w:p w14:paraId="08EF655B" w14:textId="1BB473CA" w:rsidR="00BC3B24" w:rsidRDefault="00BC3B24" w:rsidP="00D73F8D">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p w14:paraId="63100762" w14:textId="77777777" w:rsidR="00BC3B24" w:rsidRDefault="00BC3B24" w:rsidP="00D73F8D">
            <w:pPr>
              <w:ind w:left="1353" w:hanging="360"/>
              <w:jc w:val="both"/>
              <w:rPr>
                <w:rFonts w:ascii="Times New Roman" w:hAnsi="Times New Roman"/>
                <w:sz w:val="24"/>
                <w:szCs w:val="24"/>
              </w:rPr>
            </w:pPr>
          </w:p>
          <w:p w14:paraId="78F824B2" w14:textId="77777777" w:rsidR="00BC3B24" w:rsidRDefault="00BC3B24" w:rsidP="00D73F8D">
            <w:pPr>
              <w:widowControl w:val="0"/>
              <w:ind w:left="851"/>
              <w:rPr>
                <w:rFonts w:ascii="Times New Roman" w:hAnsi="Times New Roman"/>
                <w:sz w:val="24"/>
                <w:szCs w:val="24"/>
              </w:rPr>
            </w:pPr>
          </w:p>
          <w:p w14:paraId="62A4C8A8" w14:textId="77777777" w:rsidR="00BC3B24" w:rsidRPr="00CC77D5" w:rsidRDefault="00BC3B24" w:rsidP="00D73F8D">
            <w:pPr>
              <w:widowControl w:val="0"/>
              <w:ind w:left="851"/>
              <w:rPr>
                <w:rFonts w:ascii="Times New Roman" w:hAnsi="Times New Roman" w:cs="Times New Roman"/>
                <w:u w:val="single"/>
              </w:rPr>
            </w:pPr>
          </w:p>
        </w:tc>
      </w:tr>
      <w:tr w:rsidR="00014D16" w:rsidRPr="00CC77D5" w14:paraId="4382686E" w14:textId="77777777" w:rsidTr="00D73F8D">
        <w:tc>
          <w:tcPr>
            <w:tcW w:w="7236" w:type="dxa"/>
          </w:tcPr>
          <w:p w14:paraId="1B543DE6" w14:textId="77777777" w:rsidR="00014D16" w:rsidRPr="00C21F39" w:rsidRDefault="00014D16" w:rsidP="00D73F8D">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Programmas/apakšprogrammas kods</w:t>
            </w:r>
          </w:p>
          <w:p w14:paraId="09D7680A" w14:textId="77777777" w:rsidR="00014D16" w:rsidRPr="0033560F" w:rsidRDefault="00014D16" w:rsidP="00D73F8D">
            <w:pPr>
              <w:tabs>
                <w:tab w:val="left" w:pos="993"/>
              </w:tabs>
              <w:spacing w:before="40" w:after="40"/>
              <w:rPr>
                <w:rFonts w:ascii="Times New Roman" w:hAnsi="Times New Roman" w:cs="Times New Roman"/>
                <w:b/>
                <w:u w:val="single"/>
              </w:rPr>
            </w:pPr>
            <w:r w:rsidRPr="0033560F">
              <w:rPr>
                <w:rFonts w:ascii="Times New Roman" w:hAnsi="Times New Roman" w:cs="Times New Roman"/>
                <w:b/>
              </w:rPr>
              <w:lastRenderedPageBreak/>
              <w:t xml:space="preserve">                                       </w:t>
            </w:r>
            <w:r>
              <w:rPr>
                <w:rFonts w:ascii="Times New Roman" w:hAnsi="Times New Roman" w:cs="Times New Roman"/>
                <w:b/>
                <w:u w:val="single"/>
              </w:rPr>
              <w:t>63.07.00</w:t>
            </w:r>
          </w:p>
        </w:tc>
        <w:tc>
          <w:tcPr>
            <w:tcW w:w="7059" w:type="dxa"/>
          </w:tcPr>
          <w:p w14:paraId="27BF060D" w14:textId="77777777" w:rsidR="00014D16" w:rsidRDefault="00014D16" w:rsidP="00D73F8D">
            <w:pPr>
              <w:tabs>
                <w:tab w:val="left" w:pos="993"/>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lastRenderedPageBreak/>
              <w:t>Programmas</w:t>
            </w:r>
            <w:r w:rsidRPr="00C21F39">
              <w:rPr>
                <w:rFonts w:ascii="Times New Roman" w:hAnsi="Times New Roman" w:cs="Times New Roman"/>
              </w:rPr>
              <w:t>/</w:t>
            </w:r>
            <w:r w:rsidRPr="00C21F39">
              <w:rPr>
                <w:rFonts w:ascii="Times New Roman" w:hAnsi="Times New Roman" w:cs="Times New Roman"/>
                <w:b/>
              </w:rPr>
              <w:t>apakšprogrammas nosaukums</w:t>
            </w:r>
            <w:r>
              <w:rPr>
                <w:rFonts w:ascii="Times New Roman" w:hAnsi="Times New Roman" w:cs="Times New Roman"/>
                <w:b/>
              </w:rPr>
              <w:t xml:space="preserve"> </w:t>
            </w:r>
          </w:p>
          <w:p w14:paraId="6657DFF6" w14:textId="35AD86A7" w:rsidR="00014D16" w:rsidRPr="009752CD" w:rsidRDefault="00014D16" w:rsidP="00D73F8D">
            <w:pPr>
              <w:jc w:val="center"/>
              <w:rPr>
                <w:rFonts w:ascii="Times New Roman" w:hAnsi="Times New Roman" w:cs="Times New Roman"/>
                <w:b/>
                <w:bCs/>
              </w:rPr>
            </w:pPr>
            <w:r>
              <w:rPr>
                <w:b/>
                <w:bCs/>
              </w:rPr>
              <w:lastRenderedPageBreak/>
              <w:t xml:space="preserve"> </w:t>
            </w:r>
            <w:r w:rsidRPr="009752CD">
              <w:rPr>
                <w:rFonts w:ascii="Times New Roman" w:hAnsi="Times New Roman" w:cs="Times New Roman"/>
                <w:b/>
                <w:bCs/>
              </w:rPr>
              <w:t>Eiropas Sociālā fonda (ESF) īstenotie projekti  labklājības nozarē (2014-2020)" VSAC "</w:t>
            </w:r>
            <w:r w:rsidR="00962203">
              <w:rPr>
                <w:rFonts w:ascii="Times New Roman" w:hAnsi="Times New Roman" w:cs="Times New Roman"/>
                <w:b/>
                <w:bCs/>
              </w:rPr>
              <w:t>Latgale" projekts 9.2.1/15/I/003</w:t>
            </w:r>
            <w:r w:rsidRPr="009752CD">
              <w:rPr>
                <w:rFonts w:ascii="Times New Roman" w:hAnsi="Times New Roman" w:cs="Times New Roman"/>
                <w:b/>
                <w:bCs/>
              </w:rPr>
              <w:t xml:space="preserve">- </w:t>
            </w:r>
            <w:r w:rsidR="00962203">
              <w:rPr>
                <w:rFonts w:ascii="Times New Roman" w:hAnsi="Times New Roman" w:cs="Times New Roman"/>
                <w:b/>
                <w:bCs/>
              </w:rPr>
              <w:t>“Vidzeme iekļauj”</w:t>
            </w:r>
            <w:r w:rsidRPr="009752CD">
              <w:rPr>
                <w:rFonts w:ascii="Times New Roman" w:hAnsi="Times New Roman" w:cs="Times New Roman"/>
                <w:b/>
                <w:bCs/>
              </w:rPr>
              <w:t xml:space="preserve">   </w:t>
            </w:r>
          </w:p>
          <w:p w14:paraId="5437C5E5" w14:textId="77777777" w:rsidR="00014D16" w:rsidRPr="00F815D6" w:rsidRDefault="00014D16" w:rsidP="00D73F8D">
            <w:pPr>
              <w:tabs>
                <w:tab w:val="left" w:pos="993"/>
                <w:tab w:val="left" w:pos="6812"/>
              </w:tabs>
              <w:spacing w:before="60" w:after="160" w:line="259" w:lineRule="auto"/>
              <w:jc w:val="center"/>
              <w:rPr>
                <w:rFonts w:ascii="Times New Roman" w:hAnsi="Times New Roman"/>
                <w:b/>
                <w:sz w:val="24"/>
                <w:szCs w:val="24"/>
                <w:lang w:eastAsia="lv-LV"/>
              </w:rPr>
            </w:pPr>
            <w:r w:rsidRPr="00C21F39">
              <w:rPr>
                <w:rFonts w:ascii="Times New Roman" w:hAnsi="Times New Roman"/>
                <w:b/>
                <w:sz w:val="24"/>
                <w:szCs w:val="24"/>
                <w:lang w:eastAsia="lv-LV"/>
              </w:rPr>
              <w:t>.</w:t>
            </w:r>
          </w:p>
          <w:p w14:paraId="7AAFC0BF" w14:textId="77777777" w:rsidR="00014D16" w:rsidRPr="00CC77D5" w:rsidRDefault="00014D16" w:rsidP="00D73F8D">
            <w:pPr>
              <w:tabs>
                <w:tab w:val="left" w:pos="993"/>
              </w:tabs>
              <w:spacing w:before="40" w:after="40"/>
              <w:rPr>
                <w:rFonts w:ascii="Times New Roman" w:hAnsi="Times New Roman" w:cs="Times New Roman"/>
                <w:b/>
              </w:rPr>
            </w:pPr>
          </w:p>
        </w:tc>
      </w:tr>
      <w:tr w:rsidR="00014D16" w:rsidRPr="00CC77D5" w14:paraId="534F735E" w14:textId="77777777" w:rsidTr="00D73F8D">
        <w:tc>
          <w:tcPr>
            <w:tcW w:w="7236" w:type="dxa"/>
          </w:tcPr>
          <w:p w14:paraId="7CED2657" w14:textId="77777777" w:rsidR="00014D16" w:rsidRPr="00CC77D5" w:rsidRDefault="00014D16" w:rsidP="00D73F8D">
            <w:pPr>
              <w:tabs>
                <w:tab w:val="left" w:pos="993"/>
              </w:tabs>
              <w:spacing w:before="40" w:after="40"/>
              <w:rPr>
                <w:rFonts w:ascii="Times New Roman" w:hAnsi="Times New Roman" w:cs="Times New Roman"/>
                <w:b/>
              </w:rPr>
            </w:pPr>
            <w:r w:rsidRPr="00CC77D5">
              <w:rPr>
                <w:rFonts w:ascii="Times New Roman" w:hAnsi="Times New Roman" w:cs="Times New Roman"/>
                <w:b/>
              </w:rPr>
              <w:lastRenderedPageBreak/>
              <w:t>Paveiktais</w:t>
            </w:r>
          </w:p>
        </w:tc>
        <w:tc>
          <w:tcPr>
            <w:tcW w:w="7059" w:type="dxa"/>
          </w:tcPr>
          <w:p w14:paraId="30E4C467" w14:textId="77777777" w:rsidR="00014D16" w:rsidRPr="00CC77D5" w:rsidRDefault="00014D16" w:rsidP="00D73F8D">
            <w:pPr>
              <w:tabs>
                <w:tab w:val="left" w:pos="993"/>
              </w:tabs>
              <w:spacing w:before="40" w:after="40"/>
              <w:rPr>
                <w:rFonts w:ascii="Times New Roman" w:hAnsi="Times New Roman" w:cs="Times New Roman"/>
                <w:b/>
              </w:rPr>
            </w:pPr>
          </w:p>
        </w:tc>
      </w:tr>
      <w:tr w:rsidR="00014D16" w:rsidRPr="005A0023" w14:paraId="2DF012E0" w14:textId="77777777" w:rsidTr="00D73F8D">
        <w:tc>
          <w:tcPr>
            <w:tcW w:w="7236" w:type="dxa"/>
          </w:tcPr>
          <w:p w14:paraId="2A09AFB9" w14:textId="77777777" w:rsidR="00014D16" w:rsidRPr="00F36792" w:rsidRDefault="00014D16" w:rsidP="00D73F8D">
            <w:pPr>
              <w:pStyle w:val="ListParagraph"/>
              <w:numPr>
                <w:ilvl w:val="0"/>
                <w:numId w:val="37"/>
              </w:numPr>
              <w:rPr>
                <w:rFonts w:ascii="Times New Roman" w:hAnsi="Times New Roman"/>
                <w:sz w:val="24"/>
                <w:szCs w:val="24"/>
                <w:lang w:eastAsia="lv-LV"/>
              </w:rPr>
            </w:pPr>
            <w:r w:rsidRPr="00F36792">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59" w:type="dxa"/>
          </w:tcPr>
          <w:p w14:paraId="50A70620" w14:textId="213DCB72" w:rsidR="00014D16" w:rsidRPr="00BD5EC3" w:rsidRDefault="00014D16" w:rsidP="00D73F8D">
            <w:pPr>
              <w:pStyle w:val="ListParagraph"/>
              <w:numPr>
                <w:ilvl w:val="0"/>
                <w:numId w:val="34"/>
              </w:numPr>
              <w:tabs>
                <w:tab w:val="left" w:pos="993"/>
              </w:tabs>
              <w:rPr>
                <w:rFonts w:ascii="Times New Roman" w:hAnsi="Times New Roman" w:cs="Times New Roman"/>
                <w:b/>
              </w:rPr>
            </w:pPr>
            <w:r w:rsidRPr="00BD5EC3">
              <w:rPr>
                <w:rFonts w:ascii="Times New Roman" w:hAnsi="Times New Roman"/>
                <w:sz w:val="24"/>
                <w:szCs w:val="24"/>
                <w:lang w:eastAsia="lv-LV"/>
              </w:rPr>
              <w:t>Nodrošināts filiāles “</w:t>
            </w:r>
            <w:r w:rsidR="00962203" w:rsidRPr="00BD5EC3">
              <w:rPr>
                <w:rFonts w:ascii="Times New Roman" w:hAnsi="Times New Roman"/>
                <w:sz w:val="24"/>
                <w:szCs w:val="24"/>
                <w:lang w:eastAsia="lv-LV"/>
              </w:rPr>
              <w:t>Litene</w:t>
            </w:r>
            <w:r w:rsidRPr="00BD5EC3">
              <w:rPr>
                <w:rFonts w:ascii="Times New Roman" w:hAnsi="Times New Roman"/>
                <w:sz w:val="24"/>
                <w:szCs w:val="24"/>
                <w:lang w:eastAsia="lv-LV"/>
              </w:rPr>
              <w:t xml:space="preserve">” </w:t>
            </w:r>
            <w:r w:rsidR="009361FA" w:rsidRPr="00BD5EC3">
              <w:rPr>
                <w:rFonts w:ascii="Times New Roman" w:hAnsi="Times New Roman"/>
                <w:sz w:val="24"/>
                <w:szCs w:val="24"/>
                <w:lang w:eastAsia="lv-LV"/>
              </w:rPr>
              <w:t>4</w:t>
            </w:r>
            <w:r w:rsidRPr="00BD5EC3">
              <w:rPr>
                <w:rFonts w:ascii="Times New Roman" w:hAnsi="Times New Roman"/>
                <w:sz w:val="24"/>
                <w:szCs w:val="24"/>
                <w:lang w:eastAsia="lv-LV"/>
              </w:rPr>
              <w:t xml:space="preserve"> klientu iziešana uz patstāvīgu dzīvi sabiedrībā.</w:t>
            </w:r>
          </w:p>
          <w:p w14:paraId="32A2E320" w14:textId="77777777" w:rsidR="00014D16" w:rsidRPr="005A0023" w:rsidRDefault="00014D16" w:rsidP="00D73F8D">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014D16" w:rsidRPr="00930D00" w14:paraId="5263700C" w14:textId="77777777" w:rsidTr="00D73F8D">
        <w:tc>
          <w:tcPr>
            <w:tcW w:w="7236" w:type="dxa"/>
          </w:tcPr>
          <w:p w14:paraId="6E10E374" w14:textId="77777777" w:rsidR="00014D16" w:rsidRPr="00CF2AF5" w:rsidRDefault="00014D16" w:rsidP="00D73F8D">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3607A80C" w14:textId="77777777" w:rsidR="00014D16" w:rsidRPr="00CC77D5" w:rsidRDefault="00014D16" w:rsidP="00ED3495">
            <w:pPr>
              <w:pStyle w:val="ListParagraph"/>
              <w:tabs>
                <w:tab w:val="left" w:pos="993"/>
              </w:tabs>
              <w:ind w:left="286"/>
              <w:rPr>
                <w:rFonts w:ascii="Times New Roman" w:hAnsi="Times New Roman" w:cs="Times New Roman"/>
              </w:rPr>
            </w:pPr>
          </w:p>
        </w:tc>
        <w:tc>
          <w:tcPr>
            <w:tcW w:w="7059" w:type="dxa"/>
          </w:tcPr>
          <w:p w14:paraId="5EC69D7D" w14:textId="33A67767" w:rsidR="00014D16" w:rsidRPr="003C7463" w:rsidRDefault="00014D16" w:rsidP="00D73F8D">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22</w:t>
            </w:r>
            <w:r w:rsidRPr="00787F0F">
              <w:rPr>
                <w:rFonts w:ascii="Times New Roman" w:hAnsi="Times New Roman"/>
                <w:i/>
                <w:sz w:val="24"/>
                <w:szCs w:val="24"/>
                <w:lang w:eastAsia="lv-LV"/>
              </w:rPr>
              <w:t xml:space="preserve">. gada </w:t>
            </w:r>
            <w:r w:rsidR="00744DCB">
              <w:rPr>
                <w:rFonts w:ascii="Times New Roman" w:hAnsi="Times New Roman"/>
                <w:i/>
                <w:sz w:val="24"/>
                <w:szCs w:val="24"/>
                <w:lang w:eastAsia="lv-LV"/>
              </w:rPr>
              <w:t>9</w:t>
            </w:r>
            <w:r w:rsidR="007012AD">
              <w:rPr>
                <w:rFonts w:ascii="Times New Roman" w:hAnsi="Times New Roman"/>
                <w:i/>
                <w:sz w:val="24"/>
                <w:szCs w:val="24"/>
                <w:lang w:eastAsia="lv-LV"/>
              </w:rPr>
              <w:t xml:space="preserve"> </w:t>
            </w:r>
            <w:r w:rsidRPr="00787F0F">
              <w:rPr>
                <w:rFonts w:ascii="Times New Roman" w:hAnsi="Times New Roman"/>
                <w:i/>
                <w:sz w:val="24"/>
                <w:szCs w:val="24"/>
                <w:lang w:eastAsia="lv-LV"/>
              </w:rPr>
              <w:t>mēnešos ir veikti sekojoši pasākumi:</w:t>
            </w:r>
          </w:p>
          <w:p w14:paraId="0494A90B" w14:textId="4B728E21" w:rsidR="00014D16" w:rsidRPr="00C3082D" w:rsidRDefault="00014D16" w:rsidP="00D73F8D">
            <w:pPr>
              <w:ind w:left="567"/>
              <w:jc w:val="both"/>
              <w:rPr>
                <w:rFonts w:ascii="Times New Roman" w:hAnsi="Times New Roman" w:cs="Times New Roman"/>
                <w:sz w:val="24"/>
                <w:szCs w:val="24"/>
                <w:lang w:eastAsia="lv-LV"/>
              </w:rPr>
            </w:pPr>
            <w:r w:rsidRPr="00596427">
              <w:rPr>
                <w:rFonts w:ascii="Times New Roman" w:hAnsi="Times New Roman" w:cs="Times New Roman"/>
                <w:lang w:eastAsia="lv-LV"/>
              </w:rPr>
              <w:t xml:space="preserve">Pamatojoties uz Labklājības ministrijas 03.12.2020. rīkojumu Nr.19/ESSF, 23.05.2016. </w:t>
            </w:r>
            <w:r w:rsidRPr="00596427">
              <w:rPr>
                <w:rFonts w:ascii="Times New Roman" w:hAnsi="Times New Roman" w:cs="Times New Roman"/>
              </w:rPr>
              <w:t xml:space="preserve">starp </w:t>
            </w:r>
            <w:r w:rsidR="005B4E2F" w:rsidRPr="00596427">
              <w:rPr>
                <w:rFonts w:ascii="Times New Roman" w:hAnsi="Times New Roman" w:cs="Times New Roman"/>
              </w:rPr>
              <w:t>Vidzemes</w:t>
            </w:r>
            <w:r w:rsidRPr="00596427">
              <w:rPr>
                <w:rFonts w:ascii="Times New Roman" w:hAnsi="Times New Roman" w:cs="Times New Roman"/>
              </w:rPr>
              <w:t xml:space="preserve"> plānošanas reģionu un Valsts sociālās aprūpes centru “Latgale” noslēgto sadarbības līgumu par ES struktūrfondu projek</w:t>
            </w:r>
            <w:r w:rsidR="005B4E2F" w:rsidRPr="00596427">
              <w:rPr>
                <w:rFonts w:ascii="Times New Roman" w:hAnsi="Times New Roman" w:cs="Times New Roman"/>
              </w:rPr>
              <w:t>ta “Vidzeme iekļauj</w:t>
            </w:r>
            <w:r w:rsidRPr="00596427">
              <w:rPr>
                <w:rFonts w:ascii="Times New Roman" w:hAnsi="Times New Roman" w:cs="Times New Roman"/>
              </w:rPr>
              <w:t>”, vienošanās Nr.9.2.2.1./15/I/00</w:t>
            </w:r>
            <w:r w:rsidR="00962203" w:rsidRPr="00596427">
              <w:rPr>
                <w:rFonts w:ascii="Times New Roman" w:hAnsi="Times New Roman" w:cs="Times New Roman"/>
              </w:rPr>
              <w:t>3</w:t>
            </w:r>
            <w:r w:rsidRPr="00596427">
              <w:rPr>
                <w:rFonts w:ascii="Times New Roman" w:hAnsi="Times New Roman" w:cs="Times New Roman"/>
              </w:rPr>
              <w:t>, īstenošanu</w:t>
            </w:r>
            <w:r w:rsidRPr="00596427">
              <w:rPr>
                <w:rFonts w:ascii="Times New Roman" w:hAnsi="Times New Roman" w:cs="Times New Roman"/>
                <w:lang w:eastAsia="lv-LV"/>
              </w:rPr>
              <w:t xml:space="preserve"> un ievērojot 16.06.2015. Ministra kabineta noteikumu Nr.313 </w:t>
            </w:r>
            <w:r w:rsidRPr="00596427">
              <w:rPr>
                <w:rFonts w:ascii="Times New Roman" w:hAnsi="Times New Roman" w:cs="Times New Roman"/>
              </w:rPr>
              <w:t xml:space="preserve">"Darbības programmas "Izaugsme un nodarbinātība" 9.2.2. specifiskā atbalsta mērķa "Palielināt kvalitatīvu institucionālai aprūpei alternatīvu sociālo pakalpojumu dzīvesvietā un ģimeniskai videi pietuvinātu pakalpojumu pieejamību personām ar </w:t>
            </w:r>
            <w:r w:rsidRPr="00BD5EC3">
              <w:rPr>
                <w:rFonts w:ascii="Times New Roman" w:hAnsi="Times New Roman" w:cs="Times New Roman"/>
              </w:rPr>
              <w:t>invaliditāti un bērniem" 9.2.2.1. pasākuma “Deinstitucionalizācija" īstenošanas noteikumi"</w:t>
            </w:r>
            <w:r w:rsidRPr="00BD5EC3">
              <w:rPr>
                <w:rFonts w:ascii="Times New Roman" w:hAnsi="Times New Roman" w:cs="Times New Roman"/>
                <w:lang w:eastAsia="lv-LV"/>
              </w:rPr>
              <w:t xml:space="preserve"> 21.2.punktu un 26.punktu,</w:t>
            </w:r>
            <w:r w:rsidRPr="00BD5EC3">
              <w:rPr>
                <w:rFonts w:ascii="Times New Roman" w:hAnsi="Times New Roman" w:cs="Times New Roman"/>
                <w:i/>
                <w:sz w:val="24"/>
                <w:szCs w:val="24"/>
                <w:lang w:eastAsia="lv-LV"/>
              </w:rPr>
              <w:t>.</w:t>
            </w:r>
            <w:r w:rsidRPr="00BD5EC3">
              <w:rPr>
                <w:lang w:eastAsia="lv-LV"/>
              </w:rPr>
              <w:t xml:space="preserve"> </w:t>
            </w:r>
            <w:r w:rsidRPr="00BD5EC3">
              <w:rPr>
                <w:rFonts w:ascii="Times New Roman" w:hAnsi="Times New Roman" w:cs="Times New Roman"/>
                <w:lang w:eastAsia="lv-LV"/>
              </w:rPr>
              <w:t xml:space="preserve">saistībā ar </w:t>
            </w:r>
            <w:r w:rsidR="009361FA" w:rsidRPr="00BD5EC3">
              <w:rPr>
                <w:rFonts w:ascii="Times New Roman" w:hAnsi="Times New Roman" w:cs="Times New Roman"/>
                <w:lang w:eastAsia="lv-LV"/>
              </w:rPr>
              <w:t>4</w:t>
            </w:r>
            <w:r w:rsidRPr="00BD5EC3">
              <w:rPr>
                <w:rFonts w:ascii="Times New Roman" w:hAnsi="Times New Roman" w:cs="Times New Roman"/>
                <w:lang w:eastAsia="lv-LV"/>
              </w:rPr>
              <w:t xml:space="preserve"> filiāles “</w:t>
            </w:r>
            <w:r w:rsidR="005B4E2F" w:rsidRPr="00BD5EC3">
              <w:rPr>
                <w:rFonts w:ascii="Times New Roman" w:hAnsi="Times New Roman" w:cs="Times New Roman"/>
                <w:lang w:eastAsia="lv-LV"/>
              </w:rPr>
              <w:t>Litene</w:t>
            </w:r>
            <w:r w:rsidRPr="00BD5EC3">
              <w:rPr>
                <w:rFonts w:ascii="Times New Roman" w:hAnsi="Times New Roman" w:cs="Times New Roman"/>
                <w:lang w:eastAsia="lv-LV"/>
              </w:rPr>
              <w:t>” klientu (</w:t>
            </w:r>
            <w:r w:rsidR="005B4E2F" w:rsidRPr="00BD5EC3">
              <w:rPr>
                <w:rFonts w:ascii="Times New Roman" w:hAnsi="Times New Roman" w:cs="Times New Roman"/>
                <w:lang w:eastAsia="lv-LV"/>
              </w:rPr>
              <w:t>I</w:t>
            </w:r>
            <w:r w:rsidRPr="00BD5EC3">
              <w:rPr>
                <w:rFonts w:ascii="Times New Roman" w:hAnsi="Times New Roman" w:cs="Times New Roman"/>
                <w:lang w:eastAsia="lv-LV"/>
              </w:rPr>
              <w:t>.</w:t>
            </w:r>
            <w:r w:rsidR="005B4E2F" w:rsidRPr="00BD5EC3">
              <w:rPr>
                <w:rFonts w:ascii="Times New Roman" w:hAnsi="Times New Roman" w:cs="Times New Roman"/>
                <w:lang w:eastAsia="lv-LV"/>
              </w:rPr>
              <w:t>Z</w:t>
            </w:r>
            <w:r w:rsidRPr="00BD5EC3">
              <w:rPr>
                <w:rFonts w:ascii="Times New Roman" w:hAnsi="Times New Roman" w:cs="Times New Roman"/>
                <w:lang w:eastAsia="lv-LV"/>
              </w:rPr>
              <w:t xml:space="preserve">., </w:t>
            </w:r>
            <w:r w:rsidR="005B4E2F" w:rsidRPr="00BD5EC3">
              <w:rPr>
                <w:rFonts w:ascii="Times New Roman" w:hAnsi="Times New Roman" w:cs="Times New Roman"/>
                <w:lang w:eastAsia="lv-LV"/>
              </w:rPr>
              <w:t>M</w:t>
            </w:r>
            <w:r w:rsidRPr="00BD5EC3">
              <w:rPr>
                <w:rFonts w:ascii="Times New Roman" w:hAnsi="Times New Roman" w:cs="Times New Roman"/>
                <w:lang w:eastAsia="lv-LV"/>
              </w:rPr>
              <w:t>.</w:t>
            </w:r>
            <w:r w:rsidR="005B4E2F" w:rsidRPr="00BD5EC3">
              <w:rPr>
                <w:rFonts w:ascii="Times New Roman" w:hAnsi="Times New Roman" w:cs="Times New Roman"/>
                <w:lang w:eastAsia="lv-LV"/>
              </w:rPr>
              <w:t>O</w:t>
            </w:r>
            <w:r w:rsidRPr="00BD5EC3">
              <w:rPr>
                <w:rFonts w:ascii="Times New Roman" w:hAnsi="Times New Roman" w:cs="Times New Roman"/>
                <w:lang w:eastAsia="lv-LV"/>
              </w:rPr>
              <w:t xml:space="preserve">., </w:t>
            </w:r>
            <w:r w:rsidR="005B4E2F" w:rsidRPr="00BD5EC3">
              <w:rPr>
                <w:rFonts w:ascii="Times New Roman" w:hAnsi="Times New Roman" w:cs="Times New Roman"/>
                <w:lang w:eastAsia="lv-LV"/>
              </w:rPr>
              <w:t>T</w:t>
            </w:r>
            <w:r w:rsidRPr="00BD5EC3">
              <w:rPr>
                <w:rFonts w:ascii="Times New Roman" w:hAnsi="Times New Roman" w:cs="Times New Roman"/>
                <w:lang w:eastAsia="lv-LV"/>
              </w:rPr>
              <w:t>.</w:t>
            </w:r>
            <w:r w:rsidR="005B4E2F" w:rsidRPr="00BD5EC3">
              <w:rPr>
                <w:rFonts w:ascii="Times New Roman" w:hAnsi="Times New Roman" w:cs="Times New Roman"/>
                <w:lang w:eastAsia="lv-LV"/>
              </w:rPr>
              <w:t>I.</w:t>
            </w:r>
            <w:r w:rsidR="009361FA" w:rsidRPr="00BD5EC3">
              <w:rPr>
                <w:rFonts w:ascii="Times New Roman" w:hAnsi="Times New Roman" w:cs="Times New Roman"/>
                <w:lang w:eastAsia="lv-LV"/>
              </w:rPr>
              <w:t>, G.R.</w:t>
            </w:r>
            <w:r w:rsidRPr="00BD5EC3">
              <w:rPr>
                <w:rFonts w:ascii="Times New Roman" w:hAnsi="Times New Roman" w:cs="Times New Roman"/>
                <w:lang w:eastAsia="lv-LV"/>
              </w:rPr>
              <w:t>) iziešanu uz patstāvīgu dzīvi nepieciešamās dokumentācijas un ar projektu saistīto izdevumu aprēķināšanu</w:t>
            </w:r>
            <w:r w:rsidRPr="00596427">
              <w:rPr>
                <w:rFonts w:ascii="Times New Roman" w:hAnsi="Times New Roman" w:cs="Times New Roman"/>
                <w:lang w:eastAsia="lv-LV"/>
              </w:rPr>
              <w:t xml:space="preserve"> tika izmaksāta piemaksa par</w:t>
            </w:r>
            <w:r w:rsidRPr="00596427">
              <w:rPr>
                <w:rFonts w:ascii="Times New Roman" w:hAnsi="Times New Roman" w:cs="Times New Roman"/>
                <w:b/>
                <w:lang w:eastAsia="lv-LV"/>
              </w:rPr>
              <w:t xml:space="preserve"> </w:t>
            </w:r>
            <w:r w:rsidRPr="00596427">
              <w:rPr>
                <w:rFonts w:ascii="Times New Roman" w:hAnsi="Times New Roman" w:cs="Times New Roman"/>
                <w:lang w:eastAsia="lv-LV"/>
              </w:rPr>
              <w:t>personīgo darba ieguldījumu  procesā iesaistītajiem speciālistiem.</w:t>
            </w:r>
          </w:p>
          <w:p w14:paraId="5625BC4C" w14:textId="77777777" w:rsidR="00014D16" w:rsidRPr="00742672" w:rsidRDefault="00014D16" w:rsidP="00D73F8D">
            <w:pPr>
              <w:ind w:left="567"/>
              <w:jc w:val="both"/>
              <w:rPr>
                <w:rFonts w:ascii="Times New Roman" w:hAnsi="Times New Roman"/>
                <w:sz w:val="24"/>
                <w:szCs w:val="24"/>
                <w:lang w:eastAsia="lv-LV"/>
              </w:rPr>
            </w:pPr>
          </w:p>
          <w:p w14:paraId="00B59D62" w14:textId="77777777" w:rsidR="00014D16" w:rsidRPr="00930D00" w:rsidRDefault="00014D16" w:rsidP="00D73F8D">
            <w:pPr>
              <w:ind w:left="567"/>
              <w:jc w:val="both"/>
              <w:rPr>
                <w:rFonts w:ascii="Times New Roman" w:hAnsi="Times New Roman"/>
                <w:sz w:val="24"/>
                <w:szCs w:val="24"/>
                <w:lang w:eastAsia="lv-LV"/>
              </w:rPr>
            </w:pPr>
          </w:p>
        </w:tc>
      </w:tr>
      <w:tr w:rsidR="00014D16" w:rsidRPr="00CC77D5" w14:paraId="538E5EF3" w14:textId="77777777" w:rsidTr="00D73F8D">
        <w:tc>
          <w:tcPr>
            <w:tcW w:w="7236" w:type="dxa"/>
          </w:tcPr>
          <w:p w14:paraId="4BCE6615" w14:textId="77777777" w:rsidR="00014D16" w:rsidRPr="00CC77D5" w:rsidRDefault="00014D16" w:rsidP="00D73F8D">
            <w:pPr>
              <w:tabs>
                <w:tab w:val="left" w:pos="993"/>
              </w:tabs>
              <w:spacing w:before="40" w:after="40"/>
              <w:rPr>
                <w:rFonts w:ascii="Times New Roman" w:hAnsi="Times New Roman" w:cs="Times New Roman"/>
                <w:b/>
              </w:rPr>
            </w:pPr>
            <w:r w:rsidRPr="00CC77D5">
              <w:rPr>
                <w:rFonts w:ascii="Times New Roman" w:hAnsi="Times New Roman" w:cs="Times New Roman"/>
                <w:b/>
              </w:rPr>
              <w:t>Izmaiņas</w:t>
            </w:r>
          </w:p>
        </w:tc>
        <w:tc>
          <w:tcPr>
            <w:tcW w:w="7059" w:type="dxa"/>
          </w:tcPr>
          <w:p w14:paraId="482F243F" w14:textId="77777777" w:rsidR="00014D16" w:rsidRPr="00CC77D5" w:rsidRDefault="00014D16" w:rsidP="00D73F8D">
            <w:pPr>
              <w:pStyle w:val="ListParagraph"/>
              <w:tabs>
                <w:tab w:val="left" w:pos="993"/>
              </w:tabs>
              <w:ind w:left="0"/>
              <w:rPr>
                <w:rFonts w:ascii="Times New Roman" w:hAnsi="Times New Roman" w:cs="Times New Roman"/>
                <w:i/>
              </w:rPr>
            </w:pPr>
          </w:p>
        </w:tc>
      </w:tr>
      <w:tr w:rsidR="00014D16" w:rsidRPr="001C35E3" w14:paraId="2C085F6F" w14:textId="77777777" w:rsidTr="00D73F8D">
        <w:tc>
          <w:tcPr>
            <w:tcW w:w="7236" w:type="dxa"/>
          </w:tcPr>
          <w:p w14:paraId="17DD76DB" w14:textId="4E2CEBA8" w:rsidR="00014D16" w:rsidRPr="00E8273F" w:rsidRDefault="00014D16" w:rsidP="00ED3495">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59" w:type="dxa"/>
          </w:tcPr>
          <w:p w14:paraId="26257C96" w14:textId="30B02A01" w:rsidR="00014D16" w:rsidRPr="00E8273F" w:rsidRDefault="00014D16" w:rsidP="00D73F8D">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Pr>
                <w:rFonts w:ascii="Times New Roman" w:hAnsi="Times New Roman"/>
                <w:sz w:val="24"/>
                <w:szCs w:val="24"/>
                <w:lang w:eastAsia="lv-LV"/>
              </w:rPr>
              <w:t>“</w:t>
            </w:r>
            <w:r w:rsidRPr="00ED3A39">
              <w:rPr>
                <w:rFonts w:ascii="Times New Roman" w:hAnsi="Times New Roman"/>
                <w:sz w:val="24"/>
                <w:szCs w:val="24"/>
                <w:lang w:eastAsia="lv-LV"/>
              </w:rPr>
              <w:t>Latgale</w:t>
            </w:r>
            <w:r>
              <w:rPr>
                <w:rFonts w:ascii="Times New Roman" w:hAnsi="Times New Roman"/>
                <w:sz w:val="24"/>
                <w:szCs w:val="24"/>
                <w:lang w:eastAsia="lv-LV"/>
              </w:rPr>
              <w:t>”</w:t>
            </w:r>
            <w:r w:rsidRPr="00ED3A39">
              <w:rPr>
                <w:rFonts w:ascii="Times New Roman" w:hAnsi="Times New Roman"/>
                <w:sz w:val="24"/>
                <w:szCs w:val="24"/>
                <w:lang w:eastAsia="lv-LV"/>
              </w:rPr>
              <w:t xml:space="preserve"> izdevumu izpilde 20</w:t>
            </w:r>
            <w:r>
              <w:rPr>
                <w:rFonts w:ascii="Times New Roman" w:hAnsi="Times New Roman"/>
                <w:sz w:val="24"/>
                <w:szCs w:val="24"/>
                <w:lang w:eastAsia="lv-LV"/>
              </w:rPr>
              <w:t>2</w:t>
            </w:r>
            <w:r w:rsidR="00962203">
              <w:rPr>
                <w:rFonts w:ascii="Times New Roman" w:hAnsi="Times New Roman"/>
                <w:sz w:val="24"/>
                <w:szCs w:val="24"/>
                <w:lang w:eastAsia="lv-LV"/>
              </w:rPr>
              <w:t>2</w:t>
            </w:r>
            <w:r w:rsidRPr="00ED3A39">
              <w:rPr>
                <w:rFonts w:ascii="Times New Roman" w:hAnsi="Times New Roman"/>
                <w:sz w:val="24"/>
                <w:szCs w:val="24"/>
                <w:lang w:eastAsia="lv-LV"/>
              </w:rPr>
              <w:t xml:space="preserve">. gada </w:t>
            </w:r>
            <w:r w:rsidR="00A82900">
              <w:rPr>
                <w:rFonts w:ascii="Times New Roman" w:hAnsi="Times New Roman"/>
                <w:sz w:val="24"/>
                <w:szCs w:val="24"/>
                <w:lang w:eastAsia="lv-LV"/>
              </w:rPr>
              <w:t>9</w:t>
            </w:r>
            <w:r w:rsidRPr="00ED3A39">
              <w:rPr>
                <w:rFonts w:ascii="Times New Roman" w:hAnsi="Times New Roman"/>
                <w:sz w:val="24"/>
                <w:szCs w:val="24"/>
                <w:lang w:eastAsia="lv-LV"/>
              </w:rPr>
              <w:t xml:space="preserve"> mēnešos ir </w:t>
            </w:r>
            <w:r w:rsidR="000F7B9C">
              <w:rPr>
                <w:rFonts w:ascii="Times New Roman" w:hAnsi="Times New Roman"/>
                <w:bCs/>
                <w:sz w:val="24"/>
                <w:szCs w:val="24"/>
                <w:lang w:eastAsia="lv-LV"/>
              </w:rPr>
              <w:t>7 736</w:t>
            </w:r>
            <w:r w:rsidRPr="00ED3A39">
              <w:rPr>
                <w:rFonts w:ascii="Times New Roman" w:hAnsi="Times New Roman"/>
                <w:bCs/>
                <w:sz w:val="24"/>
                <w:szCs w:val="24"/>
                <w:lang w:eastAsia="lv-LV"/>
              </w:rPr>
              <w:t xml:space="preserve"> </w:t>
            </w:r>
            <w:r w:rsidRPr="00ED3A39">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un, salīdzinot ar </w:t>
            </w:r>
            <w:r>
              <w:rPr>
                <w:rFonts w:ascii="Times New Roman" w:hAnsi="Times New Roman"/>
                <w:sz w:val="24"/>
                <w:szCs w:val="24"/>
                <w:lang w:eastAsia="lv-LV"/>
              </w:rPr>
              <w:t>iepriekšējā gada atbilstošā perioda</w:t>
            </w:r>
            <w:r w:rsidRPr="00E8273F">
              <w:rPr>
                <w:rFonts w:ascii="Times New Roman" w:hAnsi="Times New Roman"/>
                <w:sz w:val="24"/>
                <w:szCs w:val="24"/>
                <w:lang w:eastAsia="lv-LV"/>
              </w:rPr>
              <w:t xml:space="preserve"> izpildi</w:t>
            </w:r>
            <w:r>
              <w:rPr>
                <w:rFonts w:ascii="Times New Roman" w:hAnsi="Times New Roman"/>
                <w:sz w:val="24"/>
                <w:szCs w:val="24"/>
                <w:lang w:eastAsia="lv-LV"/>
              </w:rPr>
              <w:t>,</w:t>
            </w:r>
            <w:r w:rsidRPr="00E8273F">
              <w:rPr>
                <w:rFonts w:ascii="Times New Roman" w:hAnsi="Times New Roman"/>
                <w:sz w:val="24"/>
                <w:szCs w:val="24"/>
                <w:lang w:eastAsia="lv-LV"/>
              </w:rPr>
              <w:t xml:space="preserve"> </w:t>
            </w:r>
            <w:r>
              <w:rPr>
                <w:rFonts w:ascii="Times New Roman" w:hAnsi="Times New Roman"/>
                <w:sz w:val="24"/>
                <w:szCs w:val="24"/>
                <w:lang w:eastAsia="lv-LV"/>
              </w:rPr>
              <w:t xml:space="preserve">finansējums ir </w:t>
            </w:r>
            <w:r w:rsidRPr="00E8273F">
              <w:rPr>
                <w:rFonts w:ascii="Times New Roman" w:hAnsi="Times New Roman"/>
                <w:sz w:val="24"/>
                <w:szCs w:val="24"/>
                <w:lang w:eastAsia="lv-LV"/>
              </w:rPr>
              <w:t>palielināj</w:t>
            </w:r>
            <w:r>
              <w:rPr>
                <w:rFonts w:ascii="Times New Roman" w:hAnsi="Times New Roman"/>
                <w:sz w:val="24"/>
                <w:szCs w:val="24"/>
                <w:lang w:eastAsia="lv-LV"/>
              </w:rPr>
              <w:t>ies</w:t>
            </w:r>
            <w:r w:rsidRPr="00E8273F">
              <w:rPr>
                <w:rFonts w:ascii="Times New Roman" w:hAnsi="Times New Roman"/>
                <w:sz w:val="24"/>
                <w:szCs w:val="24"/>
                <w:lang w:eastAsia="lv-LV"/>
              </w:rPr>
              <w:t xml:space="preserve"> </w:t>
            </w:r>
            <w:r>
              <w:rPr>
                <w:rFonts w:ascii="Times New Roman" w:hAnsi="Times New Roman"/>
                <w:sz w:val="24"/>
                <w:szCs w:val="24"/>
                <w:lang w:eastAsia="lv-LV"/>
              </w:rPr>
              <w:t>par</w:t>
            </w:r>
            <w:r w:rsidRPr="00E8273F">
              <w:rPr>
                <w:rFonts w:ascii="Times New Roman" w:hAnsi="Times New Roman"/>
                <w:sz w:val="24"/>
                <w:szCs w:val="24"/>
                <w:lang w:eastAsia="lv-LV"/>
              </w:rPr>
              <w:t xml:space="preserve"> </w:t>
            </w:r>
            <w:r w:rsidR="000F7B9C">
              <w:rPr>
                <w:rFonts w:ascii="Times New Roman" w:hAnsi="Times New Roman"/>
                <w:sz w:val="24"/>
                <w:szCs w:val="24"/>
                <w:lang w:eastAsia="lv-LV"/>
              </w:rPr>
              <w:t>7 736</w:t>
            </w:r>
            <w:r w:rsidRPr="00E8273F">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vai </w:t>
            </w:r>
            <w:r>
              <w:rPr>
                <w:rFonts w:ascii="Times New Roman" w:hAnsi="Times New Roman"/>
                <w:sz w:val="24"/>
                <w:szCs w:val="24"/>
                <w:lang w:eastAsia="lv-LV"/>
              </w:rPr>
              <w:t>100</w:t>
            </w:r>
            <w:r w:rsidRPr="00E8273F">
              <w:rPr>
                <w:rFonts w:ascii="Times New Roman" w:hAnsi="Times New Roman"/>
                <w:sz w:val="24"/>
                <w:szCs w:val="24"/>
                <w:lang w:eastAsia="lv-LV"/>
              </w:rPr>
              <w:t xml:space="preserve"> %.</w:t>
            </w:r>
          </w:p>
          <w:p w14:paraId="072955D8" w14:textId="77777777" w:rsidR="00014D16" w:rsidRPr="003B4F92" w:rsidRDefault="00014D16" w:rsidP="00D73F8D">
            <w:pPr>
              <w:widowControl w:val="0"/>
              <w:jc w:val="both"/>
              <w:rPr>
                <w:rFonts w:ascii="Times New Roman" w:hAnsi="Times New Roman"/>
                <w:sz w:val="24"/>
                <w:szCs w:val="24"/>
                <w:lang w:eastAsia="lv-LV"/>
              </w:rPr>
            </w:pPr>
          </w:p>
          <w:p w14:paraId="57CF00A8" w14:textId="77777777" w:rsidR="00014D16" w:rsidRPr="00787F0F" w:rsidRDefault="00014D16" w:rsidP="00D73F8D">
            <w:pPr>
              <w:widowControl w:val="0"/>
              <w:jc w:val="both"/>
              <w:rPr>
                <w:rFonts w:ascii="Times New Roman" w:hAnsi="Times New Roman"/>
                <w:i/>
                <w:iCs/>
                <w:sz w:val="24"/>
                <w:szCs w:val="24"/>
              </w:rPr>
            </w:pPr>
            <w:r w:rsidRPr="00787F0F">
              <w:rPr>
                <w:rFonts w:ascii="Times New Roman" w:hAnsi="Times New Roman"/>
                <w:i/>
                <w:iCs/>
                <w:sz w:val="24"/>
                <w:szCs w:val="24"/>
              </w:rPr>
              <w:t>Izdevumu pieauguma galvenie ietekmējošie faktori:</w:t>
            </w:r>
          </w:p>
          <w:p w14:paraId="3B5907EB" w14:textId="6EBB0FA9" w:rsidR="00014D16" w:rsidRPr="00ED3A39" w:rsidRDefault="00014D16" w:rsidP="00D73F8D">
            <w:pPr>
              <w:pStyle w:val="ListParagraph"/>
              <w:widowControl w:val="0"/>
              <w:numPr>
                <w:ilvl w:val="0"/>
                <w:numId w:val="34"/>
              </w:numPr>
              <w:jc w:val="both"/>
              <w:rPr>
                <w:rFonts w:ascii="Times New Roman" w:hAnsi="Times New Roman"/>
                <w:bCs/>
                <w:sz w:val="24"/>
                <w:szCs w:val="24"/>
              </w:rPr>
            </w:pPr>
            <w:r>
              <w:rPr>
                <w:rFonts w:ascii="Times New Roman" w:hAnsi="Times New Roman"/>
                <w:sz w:val="24"/>
                <w:szCs w:val="24"/>
                <w:lang w:eastAsia="lv-LV"/>
              </w:rPr>
              <w:lastRenderedPageBreak/>
              <w:t xml:space="preserve">Atlīdzības </w:t>
            </w:r>
            <w:r w:rsidRPr="00ED3A39">
              <w:rPr>
                <w:rFonts w:ascii="Times New Roman" w:hAnsi="Times New Roman"/>
                <w:sz w:val="24"/>
                <w:szCs w:val="24"/>
                <w:lang w:eastAsia="lv-LV"/>
              </w:rPr>
              <w:t xml:space="preserve"> izdevumi </w:t>
            </w:r>
            <w:r>
              <w:rPr>
                <w:rFonts w:ascii="Times New Roman" w:hAnsi="Times New Roman"/>
                <w:sz w:val="24"/>
                <w:szCs w:val="24"/>
                <w:lang w:eastAsia="lv-LV"/>
              </w:rPr>
              <w:t>palieli</w:t>
            </w:r>
            <w:r w:rsidRPr="00ED3A39">
              <w:rPr>
                <w:rFonts w:ascii="Times New Roman" w:hAnsi="Times New Roman"/>
                <w:sz w:val="24"/>
                <w:szCs w:val="24"/>
                <w:lang w:eastAsia="lv-LV"/>
              </w:rPr>
              <w:t>nāju</w:t>
            </w:r>
            <w:r>
              <w:rPr>
                <w:rFonts w:ascii="Times New Roman" w:hAnsi="Times New Roman"/>
                <w:sz w:val="24"/>
                <w:szCs w:val="24"/>
                <w:lang w:eastAsia="lv-LV"/>
              </w:rPr>
              <w:t>šies</w:t>
            </w:r>
            <w:r w:rsidRPr="00ED3A39">
              <w:rPr>
                <w:rFonts w:ascii="Times New Roman" w:hAnsi="Times New Roman"/>
                <w:sz w:val="24"/>
                <w:szCs w:val="24"/>
                <w:lang w:eastAsia="lv-LV"/>
              </w:rPr>
              <w:t xml:space="preserve"> par </w:t>
            </w:r>
            <w:r w:rsidR="000F7B9C">
              <w:rPr>
                <w:rFonts w:ascii="Times New Roman" w:hAnsi="Times New Roman"/>
                <w:sz w:val="24"/>
                <w:szCs w:val="24"/>
                <w:lang w:eastAsia="lv-LV"/>
              </w:rPr>
              <w:t>7 736</w:t>
            </w:r>
            <w:r w:rsidRPr="00ED3A39">
              <w:rPr>
                <w:rFonts w:ascii="Times New Roman" w:hAnsi="Times New Roman"/>
                <w:sz w:val="24"/>
                <w:szCs w:val="24"/>
                <w:lang w:eastAsia="lv-LV"/>
              </w:rPr>
              <w:t xml:space="preserve"> </w:t>
            </w:r>
            <w:r w:rsidRPr="00ED3A39">
              <w:rPr>
                <w:rFonts w:ascii="Times New Roman" w:hAnsi="Times New Roman"/>
                <w:i/>
                <w:sz w:val="24"/>
                <w:szCs w:val="24"/>
                <w:lang w:eastAsia="lv-LV"/>
              </w:rPr>
              <w:t>euro</w:t>
            </w:r>
            <w:r>
              <w:rPr>
                <w:rFonts w:ascii="Times New Roman" w:hAnsi="Times New Roman"/>
                <w:i/>
                <w:sz w:val="24"/>
                <w:szCs w:val="24"/>
                <w:lang w:eastAsia="lv-LV"/>
              </w:rPr>
              <w:t xml:space="preserve"> </w:t>
            </w:r>
            <w:r w:rsidRPr="00ED3A39">
              <w:rPr>
                <w:rFonts w:ascii="Times New Roman" w:hAnsi="Times New Roman"/>
                <w:sz w:val="24"/>
                <w:szCs w:val="24"/>
                <w:lang w:eastAsia="lv-LV"/>
              </w:rPr>
              <w:t xml:space="preserve">jeb </w:t>
            </w:r>
            <w:r>
              <w:rPr>
                <w:rFonts w:ascii="Times New Roman" w:hAnsi="Times New Roman"/>
                <w:sz w:val="24"/>
                <w:szCs w:val="24"/>
                <w:lang w:eastAsia="lv-LV"/>
              </w:rPr>
              <w:t xml:space="preserve">100 </w:t>
            </w:r>
            <w:r w:rsidRPr="00ED3A39">
              <w:rPr>
                <w:rFonts w:ascii="Times New Roman" w:hAnsi="Times New Roman"/>
                <w:sz w:val="24"/>
                <w:szCs w:val="24"/>
                <w:lang w:eastAsia="lv-LV"/>
              </w:rPr>
              <w:t xml:space="preserve">%, saistībā </w:t>
            </w:r>
            <w:r>
              <w:rPr>
                <w:rFonts w:ascii="Times New Roman" w:hAnsi="Times New Roman"/>
                <w:sz w:val="24"/>
                <w:szCs w:val="24"/>
                <w:lang w:eastAsia="lv-LV"/>
              </w:rPr>
              <w:t xml:space="preserve">ar īstenoto  pasākumu ieviešanu </w:t>
            </w:r>
            <w:r w:rsidRPr="007206CB">
              <w:rPr>
                <w:rFonts w:ascii="Times New Roman" w:hAnsi="Times New Roman"/>
                <w:sz w:val="24"/>
                <w:szCs w:val="24"/>
                <w:lang w:eastAsia="lv-LV"/>
              </w:rPr>
              <w:t>filiālē”</w:t>
            </w:r>
            <w:r w:rsidR="007206CB" w:rsidRPr="007206CB">
              <w:rPr>
                <w:rFonts w:ascii="Times New Roman" w:hAnsi="Times New Roman"/>
                <w:sz w:val="24"/>
                <w:szCs w:val="24"/>
                <w:lang w:eastAsia="lv-LV"/>
              </w:rPr>
              <w:t>Litene</w:t>
            </w:r>
            <w:r w:rsidRPr="007206CB">
              <w:rPr>
                <w:rFonts w:ascii="Times New Roman" w:hAnsi="Times New Roman"/>
                <w:sz w:val="24"/>
                <w:szCs w:val="24"/>
                <w:lang w:eastAsia="lv-LV"/>
              </w:rPr>
              <w:t>”.</w:t>
            </w:r>
          </w:p>
          <w:p w14:paraId="6191A8DF" w14:textId="77777777" w:rsidR="00014D16" w:rsidRPr="001C35E3" w:rsidRDefault="00014D16" w:rsidP="00D73F8D">
            <w:pPr>
              <w:pStyle w:val="ListParagraph"/>
              <w:widowControl w:val="0"/>
              <w:jc w:val="both"/>
              <w:rPr>
                <w:rFonts w:ascii="Times New Roman" w:hAnsi="Times New Roman" w:cs="Times New Roman"/>
              </w:rPr>
            </w:pPr>
          </w:p>
        </w:tc>
      </w:tr>
      <w:tr w:rsidR="00014D16" w:rsidRPr="00C7316A" w14:paraId="02CBB043" w14:textId="77777777" w:rsidTr="00D73F8D">
        <w:tc>
          <w:tcPr>
            <w:tcW w:w="7236" w:type="dxa"/>
          </w:tcPr>
          <w:p w14:paraId="5841F8CB" w14:textId="77777777" w:rsidR="00014D16" w:rsidRPr="00ED3A39" w:rsidRDefault="00014D16" w:rsidP="00D73F8D">
            <w:pPr>
              <w:tabs>
                <w:tab w:val="left" w:pos="993"/>
              </w:tabs>
              <w:rPr>
                <w:rFonts w:ascii="Times New Roman" w:hAnsi="Times New Roman" w:cs="Times New Roman"/>
              </w:rPr>
            </w:pPr>
            <w:r w:rsidRPr="00ED3A39">
              <w:rPr>
                <w:rFonts w:ascii="Times New Roman" w:hAnsi="Times New Roman" w:cs="Times New Roman"/>
              </w:rPr>
              <w:lastRenderedPageBreak/>
              <w:t>2. Kā minētās izmaiņas ietekmē gadskārtējā valsts budžeta paskaidrojumos plānoto darbības rezultatīvo rādītāju vērtību sasniegšanu</w:t>
            </w:r>
          </w:p>
          <w:p w14:paraId="75F26AEB" w14:textId="2C597C6D" w:rsidR="00014D16" w:rsidRPr="00CC77D5" w:rsidRDefault="00014D16" w:rsidP="00D73F8D">
            <w:pPr>
              <w:pStyle w:val="ListParagraph"/>
              <w:tabs>
                <w:tab w:val="left" w:pos="993"/>
              </w:tabs>
              <w:spacing w:before="240"/>
              <w:ind w:left="287"/>
              <w:rPr>
                <w:rFonts w:ascii="Times New Roman" w:hAnsi="Times New Roman" w:cs="Times New Roman"/>
              </w:rPr>
            </w:pPr>
          </w:p>
        </w:tc>
        <w:tc>
          <w:tcPr>
            <w:tcW w:w="7059" w:type="dxa"/>
          </w:tcPr>
          <w:p w14:paraId="4E17662F" w14:textId="77777777" w:rsidR="00014D16" w:rsidRDefault="00014D16" w:rsidP="00D73F8D">
            <w:pPr>
              <w:tabs>
                <w:tab w:val="left" w:pos="993"/>
              </w:tabs>
              <w:ind w:left="3"/>
              <w:jc w:val="both"/>
              <w:rPr>
                <w:rFonts w:ascii="Times New Roman" w:hAnsi="Times New Roman" w:cs="Times New Roman"/>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r w:rsidRPr="00ED3A39">
              <w:rPr>
                <w:rFonts w:ascii="Times New Roman" w:hAnsi="Times New Roman" w:cs="Times New Roman"/>
              </w:rPr>
              <w:t xml:space="preserve"> </w:t>
            </w:r>
          </w:p>
          <w:p w14:paraId="72B803B2" w14:textId="77777777" w:rsidR="00014D16" w:rsidRDefault="00014D16" w:rsidP="00D73F8D">
            <w:pPr>
              <w:tabs>
                <w:tab w:val="left" w:pos="993"/>
              </w:tabs>
              <w:ind w:left="3"/>
              <w:jc w:val="both"/>
              <w:rPr>
                <w:rFonts w:ascii="Times New Roman" w:hAnsi="Times New Roman" w:cs="Times New Roman"/>
                <w:b/>
                <w:i/>
              </w:rPr>
            </w:pPr>
            <w:r w:rsidRPr="00ED3A39">
              <w:rPr>
                <w:rFonts w:ascii="Times New Roman" w:hAnsi="Times New Roman" w:cs="Times New Roman"/>
              </w:rPr>
              <w:t>Izmaiņas pozitīvi sekm</w:t>
            </w:r>
            <w:r>
              <w:rPr>
                <w:rFonts w:ascii="Times New Roman" w:hAnsi="Times New Roman" w:cs="Times New Roman"/>
              </w:rPr>
              <w:t>ē rezultatīvo rādītāju vērtību.</w:t>
            </w:r>
          </w:p>
          <w:p w14:paraId="1872AFB7" w14:textId="77777777" w:rsidR="00014D16" w:rsidRPr="00C7316A" w:rsidRDefault="00014D16" w:rsidP="00D73F8D">
            <w:pPr>
              <w:tabs>
                <w:tab w:val="left" w:pos="993"/>
              </w:tabs>
              <w:ind w:left="3"/>
              <w:jc w:val="both"/>
              <w:rPr>
                <w:rFonts w:ascii="Times New Roman" w:hAnsi="Times New Roman" w:cs="Times New Roman"/>
              </w:rPr>
            </w:pPr>
          </w:p>
        </w:tc>
      </w:tr>
      <w:tr w:rsidR="00014D16" w:rsidRPr="00CC77D5" w:rsidDel="004F1B57" w14:paraId="0D2AF218" w14:textId="77777777" w:rsidTr="00D73F8D">
        <w:tc>
          <w:tcPr>
            <w:tcW w:w="7236" w:type="dxa"/>
          </w:tcPr>
          <w:p w14:paraId="5B35B755" w14:textId="77777777" w:rsidR="00014D16" w:rsidRPr="00CC77D5" w:rsidDel="004F1B57" w:rsidRDefault="00014D16" w:rsidP="00D73F8D">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59" w:type="dxa"/>
          </w:tcPr>
          <w:p w14:paraId="36C70C2D" w14:textId="77777777" w:rsidR="00014D16" w:rsidRPr="00CC77D5" w:rsidDel="004F1B57" w:rsidRDefault="00014D16" w:rsidP="00D73F8D">
            <w:pPr>
              <w:widowControl w:val="0"/>
              <w:ind w:left="851"/>
              <w:rPr>
                <w:rFonts w:ascii="Times New Roman" w:hAnsi="Times New Roman" w:cs="Times New Roman"/>
                <w:i/>
              </w:rPr>
            </w:pPr>
          </w:p>
        </w:tc>
      </w:tr>
      <w:tr w:rsidR="00014D16" w:rsidRPr="00843DBC" w14:paraId="0D0D6B8F" w14:textId="77777777" w:rsidTr="00D73F8D">
        <w:tc>
          <w:tcPr>
            <w:tcW w:w="7236" w:type="dxa"/>
          </w:tcPr>
          <w:p w14:paraId="43962ABB" w14:textId="77777777" w:rsidR="00014D16" w:rsidRPr="00CC77D5" w:rsidRDefault="00014D16"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neapgūto asignējumu sadalījums pa izdevumu ekonomiskās klasifikācijas kodiem atbilstoši gadskārtējā valsts budžeta likuma struktūrai un kādi ir to neizpildes iemesli</w:t>
            </w:r>
          </w:p>
        </w:tc>
        <w:tc>
          <w:tcPr>
            <w:tcW w:w="7059" w:type="dxa"/>
          </w:tcPr>
          <w:p w14:paraId="4E00BADC" w14:textId="77777777" w:rsidR="00014D16" w:rsidRPr="00843DBC" w:rsidRDefault="00014D16" w:rsidP="00ED3495">
            <w:pPr>
              <w:tabs>
                <w:tab w:val="left" w:pos="993"/>
              </w:tabs>
              <w:rPr>
                <w:rFonts w:ascii="Times New Roman" w:hAnsi="Times New Roman" w:cs="Times New Roman"/>
              </w:rPr>
            </w:pPr>
          </w:p>
        </w:tc>
      </w:tr>
      <w:tr w:rsidR="00014D16" w:rsidRPr="009B6895" w14:paraId="0319C9CF" w14:textId="77777777" w:rsidTr="00D73F8D">
        <w:tc>
          <w:tcPr>
            <w:tcW w:w="7236" w:type="dxa"/>
          </w:tcPr>
          <w:p w14:paraId="56E3F410" w14:textId="77777777" w:rsidR="00014D16" w:rsidRPr="00CC77D5" w:rsidRDefault="00014D16"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 xml:space="preserve">Kādas ir plānotās darbības neapgūto asignējumu </w:t>
            </w:r>
            <w:r>
              <w:rPr>
                <w:rFonts w:ascii="Times New Roman" w:hAnsi="Times New Roman" w:cs="Times New Roman"/>
              </w:rPr>
              <w:t>finansējuma izlietojumam</w:t>
            </w:r>
          </w:p>
          <w:p w14:paraId="0216DC9D" w14:textId="5709BDFD" w:rsidR="00014D16" w:rsidRPr="00CC77D5" w:rsidRDefault="00014D16" w:rsidP="00D73F8D">
            <w:pPr>
              <w:pStyle w:val="ListParagraph"/>
              <w:ind w:left="286"/>
              <w:rPr>
                <w:rFonts w:ascii="Times New Roman" w:hAnsi="Times New Roman" w:cs="Times New Roman"/>
              </w:rPr>
            </w:pPr>
          </w:p>
        </w:tc>
        <w:tc>
          <w:tcPr>
            <w:tcW w:w="7059" w:type="dxa"/>
          </w:tcPr>
          <w:p w14:paraId="7E9DB445" w14:textId="77777777" w:rsidR="00014D16" w:rsidRPr="009B6895" w:rsidRDefault="00014D16" w:rsidP="00ED3495">
            <w:pPr>
              <w:tabs>
                <w:tab w:val="left" w:pos="993"/>
              </w:tabs>
              <w:jc w:val="both"/>
              <w:rPr>
                <w:rFonts w:ascii="Times New Roman" w:hAnsi="Times New Roman" w:cs="Times New Roman"/>
                <w:b/>
              </w:rPr>
            </w:pPr>
          </w:p>
        </w:tc>
      </w:tr>
      <w:tr w:rsidR="00014D16" w:rsidRPr="00CC77D5" w14:paraId="122B878A" w14:textId="77777777" w:rsidTr="00D73F8D">
        <w:tc>
          <w:tcPr>
            <w:tcW w:w="7236" w:type="dxa"/>
          </w:tcPr>
          <w:p w14:paraId="0F5FBEBA" w14:textId="77777777" w:rsidR="00014D16" w:rsidRPr="00CC77D5" w:rsidRDefault="00014D16"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vērtējums par potenciāli slēdzamajiem asignējumiem gada beigās sadalījumā pa izdevumu ekonomiskās klasifikācijas kodiem atbilstoši gadskārtējā valsts budžeta likuma struktūrai</w:t>
            </w:r>
          </w:p>
          <w:p w14:paraId="6724A5B6" w14:textId="2BCA7A76" w:rsidR="00014D16" w:rsidRPr="00CC77D5" w:rsidRDefault="00014D16" w:rsidP="00D73F8D">
            <w:pPr>
              <w:pStyle w:val="ListParagraph"/>
              <w:ind w:left="286"/>
              <w:rPr>
                <w:rFonts w:ascii="Times New Roman" w:hAnsi="Times New Roman" w:cs="Times New Roman"/>
              </w:rPr>
            </w:pPr>
          </w:p>
        </w:tc>
        <w:tc>
          <w:tcPr>
            <w:tcW w:w="7059" w:type="dxa"/>
          </w:tcPr>
          <w:p w14:paraId="1270F31E" w14:textId="77777777" w:rsidR="00014D16" w:rsidRPr="00CC77D5" w:rsidRDefault="00014D16" w:rsidP="00ED3495">
            <w:pPr>
              <w:tabs>
                <w:tab w:val="left" w:pos="993"/>
              </w:tabs>
              <w:ind w:left="3"/>
              <w:jc w:val="both"/>
              <w:rPr>
                <w:rFonts w:ascii="Times New Roman" w:hAnsi="Times New Roman" w:cs="Times New Roman"/>
                <w:b/>
                <w:i/>
              </w:rPr>
            </w:pPr>
          </w:p>
        </w:tc>
      </w:tr>
      <w:tr w:rsidR="00014D16" w:rsidRPr="00CC77D5" w14:paraId="6F7D3832" w14:textId="77777777" w:rsidTr="00D73F8D">
        <w:tc>
          <w:tcPr>
            <w:tcW w:w="7236" w:type="dxa"/>
          </w:tcPr>
          <w:p w14:paraId="2AFB711B" w14:textId="77777777" w:rsidR="00014D16" w:rsidRPr="00CC77D5" w:rsidRDefault="00014D16"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budžeta paskaidrojumos plānoto darbības rezultatīv</w:t>
            </w:r>
            <w:r>
              <w:rPr>
                <w:rFonts w:ascii="Times New Roman" w:hAnsi="Times New Roman" w:cs="Times New Roman"/>
              </w:rPr>
              <w:t>o rādītāju vērtību sasniegšanu</w:t>
            </w:r>
          </w:p>
          <w:p w14:paraId="0B2EE696" w14:textId="11C8DBC2" w:rsidR="00014D16" w:rsidRPr="00CC77D5" w:rsidRDefault="00014D16" w:rsidP="00D73F8D">
            <w:pPr>
              <w:pStyle w:val="ListParagraph"/>
              <w:tabs>
                <w:tab w:val="left" w:pos="993"/>
              </w:tabs>
              <w:ind w:left="286"/>
              <w:rPr>
                <w:rFonts w:ascii="Times New Roman" w:hAnsi="Times New Roman" w:cs="Times New Roman"/>
              </w:rPr>
            </w:pPr>
          </w:p>
        </w:tc>
        <w:tc>
          <w:tcPr>
            <w:tcW w:w="7059" w:type="dxa"/>
          </w:tcPr>
          <w:p w14:paraId="346706D0" w14:textId="77777777" w:rsidR="00014D16" w:rsidRPr="00CC77D5" w:rsidRDefault="00014D16" w:rsidP="00ED3495">
            <w:pPr>
              <w:tabs>
                <w:tab w:val="left" w:pos="993"/>
              </w:tabs>
              <w:ind w:left="3"/>
              <w:jc w:val="both"/>
              <w:rPr>
                <w:rFonts w:ascii="Times New Roman" w:hAnsi="Times New Roman" w:cs="Times New Roman"/>
                <w:u w:val="single"/>
              </w:rPr>
            </w:pPr>
          </w:p>
        </w:tc>
      </w:tr>
      <w:tr w:rsidR="00014D16" w:rsidRPr="00CC77D5" w14:paraId="525C622F" w14:textId="77777777" w:rsidTr="00D73F8D">
        <w:tc>
          <w:tcPr>
            <w:tcW w:w="7236" w:type="dxa"/>
          </w:tcPr>
          <w:p w14:paraId="31E1BFD0" w14:textId="77777777" w:rsidR="00014D16" w:rsidRPr="00CC77D5" w:rsidRDefault="00014D16"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Kādi ir iemesli, kāpēc slēgtie asignējumi budžeta izpildes laikā netika pārvirzīti citiem mērķiem, kur fin</w:t>
            </w:r>
            <w:r>
              <w:rPr>
                <w:rFonts w:ascii="Times New Roman" w:hAnsi="Times New Roman" w:cs="Times New Roman"/>
              </w:rPr>
              <w:t>ansējums ir bijis nepietiekams</w:t>
            </w:r>
          </w:p>
          <w:p w14:paraId="3C886CE6" w14:textId="61A3619D" w:rsidR="00014D16" w:rsidRPr="00CC77D5" w:rsidRDefault="00014D16" w:rsidP="00D73F8D">
            <w:pPr>
              <w:pStyle w:val="ListParagraph"/>
              <w:ind w:left="286"/>
              <w:rPr>
                <w:rFonts w:ascii="Times New Roman" w:hAnsi="Times New Roman" w:cs="Times New Roman"/>
              </w:rPr>
            </w:pPr>
          </w:p>
        </w:tc>
        <w:tc>
          <w:tcPr>
            <w:tcW w:w="7059" w:type="dxa"/>
          </w:tcPr>
          <w:p w14:paraId="58C68154" w14:textId="000726C3" w:rsidR="00014D16" w:rsidRPr="00CC77D5" w:rsidRDefault="00014D16" w:rsidP="00D73F8D">
            <w:pPr>
              <w:tabs>
                <w:tab w:val="left" w:pos="993"/>
              </w:tabs>
              <w:ind w:left="3"/>
              <w:jc w:val="both"/>
              <w:rPr>
                <w:rFonts w:ascii="Times New Roman" w:hAnsi="Times New Roman" w:cs="Times New Roman"/>
                <w:b/>
              </w:rPr>
            </w:pPr>
          </w:p>
        </w:tc>
      </w:tr>
      <w:tr w:rsidR="00014D16" w:rsidRPr="00CC77D5" w14:paraId="1458F393" w14:textId="77777777" w:rsidTr="00D73F8D">
        <w:tc>
          <w:tcPr>
            <w:tcW w:w="7236" w:type="dxa"/>
          </w:tcPr>
          <w:p w14:paraId="3D2F89C7" w14:textId="77777777" w:rsidR="00014D16" w:rsidRPr="00CC77D5" w:rsidRDefault="00014D16"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Ja nākamajā gadā potenciāli ir plāno</w:t>
            </w:r>
            <w:r>
              <w:rPr>
                <w:rFonts w:ascii="Times New Roman" w:hAnsi="Times New Roman" w:cs="Times New Roman"/>
              </w:rPr>
              <w:t>ts pieprasīt finansējumu no 74. </w:t>
            </w:r>
            <w:r w:rsidRPr="00CC77D5">
              <w:rPr>
                <w:rFonts w:ascii="Times New Roman" w:hAnsi="Times New Roman" w:cs="Times New Roman"/>
              </w:rPr>
              <w:t xml:space="preserve">budžeta resora </w:t>
            </w:r>
            <w:r w:rsidRPr="007E33A0">
              <w:rPr>
                <w:rFonts w:ascii="Times New Roman" w:hAnsi="Times New Roman" w:cs="Times New Roman"/>
              </w:rPr>
              <w:t xml:space="preserve">programmas </w:t>
            </w:r>
            <w:r w:rsidRPr="00CC77D5">
              <w:rPr>
                <w:rFonts w:ascii="Times New Roman" w:hAnsi="Times New Roman" w:cs="Times New Roman"/>
              </w:rPr>
              <w:t xml:space="preserve">01.00.00 </w:t>
            </w:r>
            <w:r>
              <w:rPr>
                <w:rFonts w:ascii="Times New Roman" w:hAnsi="Times New Roman" w:cs="Times New Roman"/>
              </w:rPr>
              <w:t>"</w:t>
            </w:r>
            <w:r w:rsidRPr="00CC77D5">
              <w:rPr>
                <w:rFonts w:ascii="Times New Roman" w:hAnsi="Times New Roman" w:cs="Times New Roman"/>
              </w:rPr>
              <w:t>Apropriācijas rezerve</w:t>
            </w:r>
            <w:r>
              <w:rPr>
                <w:rFonts w:ascii="Times New Roman" w:hAnsi="Times New Roman" w:cs="Times New Roman"/>
              </w:rPr>
              <w:t>"</w:t>
            </w:r>
            <w:r w:rsidRPr="00CC77D5">
              <w:rPr>
                <w:rFonts w:ascii="Times New Roman" w:hAnsi="Times New Roman" w:cs="Times New Roman"/>
              </w:rPr>
              <w:t>, kādi ir finansējuma pieprasīšanas iemesli un</w:t>
            </w:r>
            <w:r>
              <w:rPr>
                <w:rFonts w:ascii="Times New Roman" w:hAnsi="Times New Roman" w:cs="Times New Roman"/>
              </w:rPr>
              <w:t xml:space="preserve"> apjoms</w:t>
            </w:r>
          </w:p>
          <w:p w14:paraId="63C575ED" w14:textId="53E4B075" w:rsidR="00014D16" w:rsidRPr="00CC77D5" w:rsidRDefault="00014D16" w:rsidP="00D73F8D">
            <w:pPr>
              <w:pStyle w:val="ListParagraph"/>
              <w:ind w:left="286"/>
              <w:rPr>
                <w:rFonts w:ascii="Times New Roman" w:hAnsi="Times New Roman" w:cs="Times New Roman"/>
              </w:rPr>
            </w:pPr>
          </w:p>
        </w:tc>
        <w:tc>
          <w:tcPr>
            <w:tcW w:w="7059" w:type="dxa"/>
          </w:tcPr>
          <w:p w14:paraId="2949EEC0" w14:textId="2D66AD0E" w:rsidR="00014D16" w:rsidRPr="00CC77D5" w:rsidRDefault="00014D16" w:rsidP="00D73F8D">
            <w:pPr>
              <w:tabs>
                <w:tab w:val="left" w:pos="993"/>
              </w:tabs>
              <w:rPr>
                <w:rFonts w:ascii="Times New Roman" w:hAnsi="Times New Roman" w:cs="Times New Roman"/>
                <w:i/>
              </w:rPr>
            </w:pPr>
          </w:p>
        </w:tc>
      </w:tr>
      <w:tr w:rsidR="00014D16" w:rsidRPr="00CC77D5" w14:paraId="5AE7637E" w14:textId="77777777" w:rsidTr="00D73F8D">
        <w:tc>
          <w:tcPr>
            <w:tcW w:w="7236" w:type="dxa"/>
          </w:tcPr>
          <w:p w14:paraId="33850E3E" w14:textId="77777777" w:rsidR="00014D16" w:rsidRPr="00CC77D5" w:rsidRDefault="00014D16" w:rsidP="00D73F8D">
            <w:pPr>
              <w:tabs>
                <w:tab w:val="left" w:pos="993"/>
              </w:tabs>
              <w:spacing w:before="40" w:after="40"/>
              <w:rPr>
                <w:rFonts w:ascii="Times New Roman" w:hAnsi="Times New Roman" w:cs="Times New Roman"/>
                <w:b/>
              </w:rPr>
            </w:pPr>
            <w:r w:rsidRPr="00CC77D5">
              <w:rPr>
                <w:rFonts w:ascii="Times New Roman" w:hAnsi="Times New Roman" w:cs="Times New Roman"/>
                <w:b/>
              </w:rPr>
              <w:t>Papildu informācija</w:t>
            </w:r>
          </w:p>
        </w:tc>
        <w:tc>
          <w:tcPr>
            <w:tcW w:w="7059" w:type="dxa"/>
          </w:tcPr>
          <w:p w14:paraId="12803113" w14:textId="77777777" w:rsidR="00014D16" w:rsidRPr="00CC77D5" w:rsidRDefault="00014D16" w:rsidP="00D73F8D">
            <w:pPr>
              <w:tabs>
                <w:tab w:val="left" w:pos="993"/>
              </w:tabs>
              <w:rPr>
                <w:rFonts w:ascii="Times New Roman" w:hAnsi="Times New Roman" w:cs="Times New Roman"/>
                <w:u w:val="single"/>
              </w:rPr>
            </w:pPr>
          </w:p>
        </w:tc>
      </w:tr>
      <w:tr w:rsidR="00014D16" w:rsidRPr="00CC77D5" w14:paraId="0243A1FC" w14:textId="77777777" w:rsidTr="00D73F8D">
        <w:tc>
          <w:tcPr>
            <w:tcW w:w="7236" w:type="dxa"/>
          </w:tcPr>
          <w:p w14:paraId="79E0BE73" w14:textId="77777777" w:rsidR="00014D16" w:rsidRDefault="00014D16" w:rsidP="00D73F8D">
            <w:pPr>
              <w:tabs>
                <w:tab w:val="left" w:pos="993"/>
              </w:tabs>
              <w:rPr>
                <w:rFonts w:ascii="Times New Roman" w:hAnsi="Times New Roman" w:cs="Times New Roman"/>
              </w:rPr>
            </w:pPr>
            <w:r>
              <w:rPr>
                <w:rFonts w:ascii="Times New Roman" w:hAnsi="Times New Roman" w:cs="Times New Roman"/>
              </w:rPr>
              <w:t>Citi analītiskie skaidrojumi</w:t>
            </w:r>
          </w:p>
          <w:p w14:paraId="3DF72E46" w14:textId="77777777" w:rsidR="00014D16" w:rsidRPr="00CC77D5" w:rsidDel="00BA6358" w:rsidRDefault="00014D16" w:rsidP="00D73F8D">
            <w:pPr>
              <w:tabs>
                <w:tab w:val="left" w:pos="993"/>
              </w:tabs>
              <w:rPr>
                <w:rFonts w:ascii="Times New Roman" w:hAnsi="Times New Roman" w:cs="Times New Roman"/>
                <w:b/>
              </w:rPr>
            </w:pPr>
          </w:p>
        </w:tc>
        <w:tc>
          <w:tcPr>
            <w:tcW w:w="7059" w:type="dxa"/>
          </w:tcPr>
          <w:p w14:paraId="5F9BE0B4" w14:textId="77777777" w:rsidR="00014D16" w:rsidRDefault="00014D16" w:rsidP="00D73F8D">
            <w:pPr>
              <w:ind w:left="1353" w:hanging="360"/>
              <w:jc w:val="both"/>
              <w:rPr>
                <w:rFonts w:ascii="Times New Roman" w:hAnsi="Times New Roman"/>
                <w:sz w:val="24"/>
                <w:szCs w:val="24"/>
              </w:rPr>
            </w:pPr>
          </w:p>
          <w:p w14:paraId="7A08382C" w14:textId="77777777" w:rsidR="00014D16" w:rsidRDefault="00014D16" w:rsidP="00D73F8D">
            <w:pPr>
              <w:widowControl w:val="0"/>
              <w:ind w:left="851"/>
              <w:rPr>
                <w:rFonts w:ascii="Times New Roman" w:hAnsi="Times New Roman"/>
                <w:sz w:val="24"/>
                <w:szCs w:val="24"/>
              </w:rPr>
            </w:pPr>
          </w:p>
          <w:p w14:paraId="285FE792" w14:textId="77777777" w:rsidR="00014D16" w:rsidRPr="00CC77D5" w:rsidRDefault="00014D16" w:rsidP="00D73F8D">
            <w:pPr>
              <w:widowControl w:val="0"/>
              <w:ind w:left="851"/>
              <w:rPr>
                <w:rFonts w:ascii="Times New Roman" w:hAnsi="Times New Roman" w:cs="Times New Roman"/>
                <w:u w:val="single"/>
              </w:rPr>
            </w:pPr>
          </w:p>
        </w:tc>
      </w:tr>
      <w:tr w:rsidR="00014D16" w:rsidRPr="00CC77D5" w14:paraId="1945B474" w14:textId="77777777" w:rsidTr="00BC3B24">
        <w:tc>
          <w:tcPr>
            <w:tcW w:w="7236" w:type="dxa"/>
          </w:tcPr>
          <w:p w14:paraId="082BECC2" w14:textId="77777777" w:rsidR="00014D16" w:rsidRDefault="00014D16" w:rsidP="00D73F8D">
            <w:pPr>
              <w:tabs>
                <w:tab w:val="left" w:pos="993"/>
              </w:tabs>
              <w:rPr>
                <w:rFonts w:ascii="Times New Roman" w:hAnsi="Times New Roman" w:cs="Times New Roman"/>
              </w:rPr>
            </w:pPr>
          </w:p>
        </w:tc>
        <w:tc>
          <w:tcPr>
            <w:tcW w:w="7059" w:type="dxa"/>
          </w:tcPr>
          <w:p w14:paraId="18268840" w14:textId="77777777" w:rsidR="00014D16" w:rsidRDefault="00014D16" w:rsidP="00D73F8D">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5AE87059" w14:textId="77777777" w:rsidTr="00BC3B24">
        <w:tc>
          <w:tcPr>
            <w:tcW w:w="7236" w:type="dxa"/>
          </w:tcPr>
          <w:p w14:paraId="0EC23BD2" w14:textId="77777777" w:rsidR="00446C09" w:rsidRPr="00C21F39" w:rsidRDefault="00446C09" w:rsidP="00446C09">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lastRenderedPageBreak/>
              <w:t>Programmas/apakšprogrammas kods</w:t>
            </w:r>
          </w:p>
          <w:p w14:paraId="18D4D64D" w14:textId="4C7DA900" w:rsidR="00446C09" w:rsidRDefault="00446C09" w:rsidP="00446C09">
            <w:pPr>
              <w:tabs>
                <w:tab w:val="left" w:pos="993"/>
              </w:tabs>
              <w:rPr>
                <w:rFonts w:ascii="Times New Roman" w:hAnsi="Times New Roman" w:cs="Times New Roman"/>
              </w:rPr>
            </w:pPr>
            <w:r w:rsidRPr="0033560F">
              <w:rPr>
                <w:rFonts w:ascii="Times New Roman" w:hAnsi="Times New Roman" w:cs="Times New Roman"/>
                <w:b/>
              </w:rPr>
              <w:t xml:space="preserve">                                       </w:t>
            </w:r>
            <w:r>
              <w:rPr>
                <w:rFonts w:ascii="Times New Roman" w:hAnsi="Times New Roman" w:cs="Times New Roman"/>
                <w:b/>
                <w:u w:val="single"/>
              </w:rPr>
              <w:t>63.07.00</w:t>
            </w:r>
          </w:p>
        </w:tc>
        <w:tc>
          <w:tcPr>
            <w:tcW w:w="7059" w:type="dxa"/>
          </w:tcPr>
          <w:p w14:paraId="0BC94A4E" w14:textId="77777777" w:rsidR="00446C09" w:rsidRDefault="00446C09" w:rsidP="00446C09">
            <w:pPr>
              <w:tabs>
                <w:tab w:val="left" w:pos="993"/>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w:t>
            </w:r>
            <w:r w:rsidRPr="00C21F39">
              <w:rPr>
                <w:rFonts w:ascii="Times New Roman" w:hAnsi="Times New Roman" w:cs="Times New Roman"/>
              </w:rPr>
              <w:t>/</w:t>
            </w:r>
            <w:r w:rsidRPr="00C21F39">
              <w:rPr>
                <w:rFonts w:ascii="Times New Roman" w:hAnsi="Times New Roman" w:cs="Times New Roman"/>
                <w:b/>
              </w:rPr>
              <w:t>apakšprogrammas nosaukums</w:t>
            </w:r>
            <w:r>
              <w:rPr>
                <w:rFonts w:ascii="Times New Roman" w:hAnsi="Times New Roman" w:cs="Times New Roman"/>
                <w:b/>
              </w:rPr>
              <w:t xml:space="preserve"> </w:t>
            </w:r>
          </w:p>
          <w:p w14:paraId="44345BFE" w14:textId="3CF94A72" w:rsidR="00446C09" w:rsidRPr="009752CD" w:rsidRDefault="00446C09" w:rsidP="00446C09">
            <w:pPr>
              <w:jc w:val="center"/>
              <w:rPr>
                <w:rFonts w:ascii="Times New Roman" w:hAnsi="Times New Roman" w:cs="Times New Roman"/>
                <w:b/>
                <w:bCs/>
              </w:rPr>
            </w:pPr>
            <w:r>
              <w:rPr>
                <w:b/>
                <w:bCs/>
              </w:rPr>
              <w:t xml:space="preserve"> </w:t>
            </w:r>
            <w:r w:rsidRPr="009752CD">
              <w:rPr>
                <w:rFonts w:ascii="Times New Roman" w:hAnsi="Times New Roman" w:cs="Times New Roman"/>
                <w:b/>
                <w:bCs/>
              </w:rPr>
              <w:t>Eiropas Sociālā fonda (ESF) īstenotie projekti  labklājības nozarē (2014-2020)" VSAC "</w:t>
            </w:r>
            <w:r>
              <w:rPr>
                <w:rFonts w:ascii="Times New Roman" w:hAnsi="Times New Roman" w:cs="Times New Roman"/>
                <w:b/>
                <w:bCs/>
              </w:rPr>
              <w:t>Latgale" projekts 9.2.1/15/I/00</w:t>
            </w:r>
            <w:r w:rsidR="00571C29">
              <w:rPr>
                <w:rFonts w:ascii="Times New Roman" w:hAnsi="Times New Roman" w:cs="Times New Roman"/>
                <w:b/>
                <w:bCs/>
              </w:rPr>
              <w:t>1</w:t>
            </w:r>
            <w:r w:rsidRPr="009752CD">
              <w:rPr>
                <w:rFonts w:ascii="Times New Roman" w:hAnsi="Times New Roman" w:cs="Times New Roman"/>
                <w:b/>
                <w:bCs/>
              </w:rPr>
              <w:t xml:space="preserve">- </w:t>
            </w:r>
            <w:r>
              <w:rPr>
                <w:rFonts w:ascii="Times New Roman" w:hAnsi="Times New Roman" w:cs="Times New Roman"/>
                <w:b/>
                <w:bCs/>
              </w:rPr>
              <w:t>“</w:t>
            </w:r>
            <w:r w:rsidR="00571C29">
              <w:rPr>
                <w:rFonts w:ascii="Times New Roman" w:hAnsi="Times New Roman" w:cs="Times New Roman"/>
                <w:b/>
                <w:bCs/>
              </w:rPr>
              <w:t>Atver sirdi Zemgalē</w:t>
            </w:r>
            <w:r>
              <w:rPr>
                <w:rFonts w:ascii="Times New Roman" w:hAnsi="Times New Roman" w:cs="Times New Roman"/>
                <w:b/>
                <w:bCs/>
              </w:rPr>
              <w:t>”</w:t>
            </w:r>
            <w:r w:rsidRPr="009752CD">
              <w:rPr>
                <w:rFonts w:ascii="Times New Roman" w:hAnsi="Times New Roman" w:cs="Times New Roman"/>
                <w:b/>
                <w:bCs/>
              </w:rPr>
              <w:t xml:space="preserve">   </w:t>
            </w:r>
          </w:p>
          <w:p w14:paraId="27B9E7F5" w14:textId="77777777" w:rsidR="00446C09" w:rsidRPr="00F815D6" w:rsidRDefault="00446C09" w:rsidP="00446C09">
            <w:pPr>
              <w:tabs>
                <w:tab w:val="left" w:pos="993"/>
                <w:tab w:val="left" w:pos="6812"/>
              </w:tabs>
              <w:spacing w:before="60" w:after="160" w:line="259" w:lineRule="auto"/>
              <w:jc w:val="center"/>
              <w:rPr>
                <w:rFonts w:ascii="Times New Roman" w:hAnsi="Times New Roman"/>
                <w:b/>
                <w:sz w:val="24"/>
                <w:szCs w:val="24"/>
                <w:lang w:eastAsia="lv-LV"/>
              </w:rPr>
            </w:pPr>
            <w:r w:rsidRPr="00C21F39">
              <w:rPr>
                <w:rFonts w:ascii="Times New Roman" w:hAnsi="Times New Roman"/>
                <w:b/>
                <w:sz w:val="24"/>
                <w:szCs w:val="24"/>
                <w:lang w:eastAsia="lv-LV"/>
              </w:rPr>
              <w:t>.</w:t>
            </w:r>
          </w:p>
          <w:p w14:paraId="382E1500" w14:textId="77777777" w:rsidR="00446C09" w:rsidRDefault="00446C09" w:rsidP="00446C09">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22B50748" w14:textId="77777777" w:rsidTr="00BC3B24">
        <w:tc>
          <w:tcPr>
            <w:tcW w:w="7236" w:type="dxa"/>
          </w:tcPr>
          <w:p w14:paraId="231102BC" w14:textId="15E508B6" w:rsidR="00446C09" w:rsidRPr="00C21F39" w:rsidRDefault="00446C09" w:rsidP="00446C09">
            <w:pPr>
              <w:tabs>
                <w:tab w:val="left" w:pos="6812"/>
              </w:tabs>
              <w:spacing w:before="60"/>
              <w:jc w:val="center"/>
              <w:rPr>
                <w:rFonts w:ascii="Times New Roman" w:hAnsi="Times New Roman" w:cs="Times New Roman"/>
                <w:b/>
              </w:rPr>
            </w:pPr>
            <w:r w:rsidRPr="00CC77D5">
              <w:rPr>
                <w:rFonts w:ascii="Times New Roman" w:hAnsi="Times New Roman" w:cs="Times New Roman"/>
                <w:b/>
              </w:rPr>
              <w:t>Paveiktais</w:t>
            </w:r>
          </w:p>
        </w:tc>
        <w:tc>
          <w:tcPr>
            <w:tcW w:w="7059" w:type="dxa"/>
          </w:tcPr>
          <w:p w14:paraId="5EA2B2DF" w14:textId="77777777" w:rsidR="00446C09" w:rsidRPr="00C21F39" w:rsidRDefault="00446C09" w:rsidP="00446C09">
            <w:pPr>
              <w:tabs>
                <w:tab w:val="left" w:pos="993"/>
                <w:tab w:val="left" w:pos="6812"/>
              </w:tabs>
              <w:spacing w:before="60"/>
              <w:jc w:val="center"/>
              <w:rPr>
                <w:rFonts w:ascii="Times New Roman" w:hAnsi="Times New Roman" w:cs="Times New Roman"/>
                <w:b/>
              </w:rPr>
            </w:pPr>
          </w:p>
        </w:tc>
      </w:tr>
      <w:tr w:rsidR="00446C09" w:rsidRPr="00CC77D5" w14:paraId="1D3E2DE4" w14:textId="77777777" w:rsidTr="00BC3B24">
        <w:tc>
          <w:tcPr>
            <w:tcW w:w="7236" w:type="dxa"/>
          </w:tcPr>
          <w:p w14:paraId="6B3746F7" w14:textId="75734038" w:rsidR="00446C09" w:rsidRPr="00CC77D5" w:rsidRDefault="00446C09" w:rsidP="00446C09">
            <w:pPr>
              <w:tabs>
                <w:tab w:val="left" w:pos="6812"/>
              </w:tabs>
              <w:spacing w:before="60"/>
              <w:jc w:val="center"/>
              <w:rPr>
                <w:rFonts w:ascii="Times New Roman" w:hAnsi="Times New Roman" w:cs="Times New Roman"/>
                <w:b/>
              </w:rPr>
            </w:pPr>
            <w:r w:rsidRPr="00F36792">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59" w:type="dxa"/>
          </w:tcPr>
          <w:p w14:paraId="61738D9E" w14:textId="6D9647FE" w:rsidR="00446C09" w:rsidRPr="00BD5EC3" w:rsidRDefault="00446C09" w:rsidP="00446C09">
            <w:pPr>
              <w:pStyle w:val="ListParagraph"/>
              <w:numPr>
                <w:ilvl w:val="0"/>
                <w:numId w:val="34"/>
              </w:numPr>
              <w:tabs>
                <w:tab w:val="left" w:pos="993"/>
              </w:tabs>
              <w:rPr>
                <w:rFonts w:ascii="Times New Roman" w:hAnsi="Times New Roman" w:cs="Times New Roman"/>
                <w:b/>
              </w:rPr>
            </w:pPr>
            <w:r w:rsidRPr="00BD5EC3">
              <w:rPr>
                <w:rFonts w:ascii="Times New Roman" w:hAnsi="Times New Roman"/>
                <w:sz w:val="24"/>
                <w:szCs w:val="24"/>
                <w:lang w:eastAsia="lv-LV"/>
              </w:rPr>
              <w:t>Nodrošināts filiāles “</w:t>
            </w:r>
            <w:r w:rsidR="00571C29" w:rsidRPr="00BD5EC3">
              <w:rPr>
                <w:rFonts w:ascii="Times New Roman" w:hAnsi="Times New Roman"/>
                <w:sz w:val="24"/>
                <w:szCs w:val="24"/>
                <w:lang w:eastAsia="lv-LV"/>
              </w:rPr>
              <w:t>Mēmele</w:t>
            </w:r>
            <w:r w:rsidRPr="00BD5EC3">
              <w:rPr>
                <w:rFonts w:ascii="Times New Roman" w:hAnsi="Times New Roman"/>
                <w:sz w:val="24"/>
                <w:szCs w:val="24"/>
                <w:lang w:eastAsia="lv-LV"/>
              </w:rPr>
              <w:t>” 3 klientu iziešana uz patstāvīgu dzīvi sabiedrībā.</w:t>
            </w:r>
          </w:p>
          <w:p w14:paraId="42AA6053" w14:textId="77777777" w:rsidR="00446C09" w:rsidRPr="00C21F39" w:rsidRDefault="00446C09" w:rsidP="00446C09">
            <w:pPr>
              <w:tabs>
                <w:tab w:val="left" w:pos="993"/>
                <w:tab w:val="left" w:pos="6812"/>
              </w:tabs>
              <w:spacing w:before="60"/>
              <w:jc w:val="center"/>
              <w:rPr>
                <w:rFonts w:ascii="Times New Roman" w:hAnsi="Times New Roman" w:cs="Times New Roman"/>
                <w:b/>
              </w:rPr>
            </w:pPr>
          </w:p>
        </w:tc>
      </w:tr>
      <w:tr w:rsidR="00446C09" w:rsidRPr="00CC77D5" w14:paraId="61CEF89C" w14:textId="77777777" w:rsidTr="00BC3B24">
        <w:tc>
          <w:tcPr>
            <w:tcW w:w="7236" w:type="dxa"/>
          </w:tcPr>
          <w:p w14:paraId="5C246D8F" w14:textId="77777777" w:rsidR="00446C09" w:rsidRPr="00CF2AF5" w:rsidRDefault="00446C09" w:rsidP="00446C09">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426F5E2E" w14:textId="77777777" w:rsidR="00446C09" w:rsidRPr="00F36792" w:rsidRDefault="00446C09" w:rsidP="00ED3495">
            <w:pPr>
              <w:pStyle w:val="ListParagraph"/>
              <w:tabs>
                <w:tab w:val="left" w:pos="993"/>
              </w:tabs>
              <w:ind w:left="286"/>
              <w:rPr>
                <w:rFonts w:ascii="Times New Roman" w:hAnsi="Times New Roman" w:cs="Times New Roman"/>
              </w:rPr>
            </w:pPr>
          </w:p>
        </w:tc>
        <w:tc>
          <w:tcPr>
            <w:tcW w:w="7059" w:type="dxa"/>
          </w:tcPr>
          <w:p w14:paraId="1F4C5F43" w14:textId="7C687353" w:rsidR="00446C09" w:rsidRPr="003C7463" w:rsidRDefault="00446C09" w:rsidP="00446C09">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22</w:t>
            </w:r>
            <w:r w:rsidRPr="00787F0F">
              <w:rPr>
                <w:rFonts w:ascii="Times New Roman" w:hAnsi="Times New Roman"/>
                <w:i/>
                <w:sz w:val="24"/>
                <w:szCs w:val="24"/>
                <w:lang w:eastAsia="lv-LV"/>
              </w:rPr>
              <w:t xml:space="preserve">. gada </w:t>
            </w:r>
            <w:r w:rsidR="00A82900">
              <w:rPr>
                <w:rFonts w:ascii="Times New Roman" w:hAnsi="Times New Roman"/>
                <w:i/>
                <w:sz w:val="24"/>
                <w:szCs w:val="24"/>
                <w:lang w:eastAsia="lv-LV"/>
              </w:rPr>
              <w:t>9</w:t>
            </w:r>
            <w:r w:rsidRPr="00787F0F">
              <w:rPr>
                <w:rFonts w:ascii="Times New Roman" w:hAnsi="Times New Roman"/>
                <w:i/>
                <w:sz w:val="24"/>
                <w:szCs w:val="24"/>
                <w:lang w:eastAsia="lv-LV"/>
              </w:rPr>
              <w:t xml:space="preserve"> mēnešos ir veikti sekojoši pasākumi:</w:t>
            </w:r>
          </w:p>
          <w:p w14:paraId="4FEF4982" w14:textId="4D24F4BD" w:rsidR="00446C09" w:rsidRPr="00C3082D" w:rsidRDefault="00446C09" w:rsidP="00446C09">
            <w:pPr>
              <w:ind w:left="567"/>
              <w:jc w:val="both"/>
              <w:rPr>
                <w:rFonts w:ascii="Times New Roman" w:hAnsi="Times New Roman" w:cs="Times New Roman"/>
                <w:sz w:val="24"/>
                <w:szCs w:val="24"/>
                <w:lang w:eastAsia="lv-LV"/>
              </w:rPr>
            </w:pPr>
            <w:r w:rsidRPr="00596427">
              <w:rPr>
                <w:rFonts w:ascii="Times New Roman" w:hAnsi="Times New Roman" w:cs="Times New Roman"/>
                <w:lang w:eastAsia="lv-LV"/>
              </w:rPr>
              <w:t xml:space="preserve">Pamatojoties uz Labklājības ministrijas 03.12.2020. rīkojumu Nr.19/ESSF, 23.05.2016. </w:t>
            </w:r>
            <w:r w:rsidRPr="00596427">
              <w:rPr>
                <w:rFonts w:ascii="Times New Roman" w:hAnsi="Times New Roman" w:cs="Times New Roman"/>
              </w:rPr>
              <w:t>starp Vidzemes plānošanas reģionu un Valsts sociālās aprūpes centru “Latgale” noslēgto sadarbības līgumu par ES struktūrfondu projekta “</w:t>
            </w:r>
            <w:r w:rsidR="00571C29">
              <w:rPr>
                <w:rFonts w:ascii="Times New Roman" w:hAnsi="Times New Roman" w:cs="Times New Roman"/>
              </w:rPr>
              <w:t>Atver sirdi Zemgalē</w:t>
            </w:r>
            <w:r w:rsidRPr="00596427">
              <w:rPr>
                <w:rFonts w:ascii="Times New Roman" w:hAnsi="Times New Roman" w:cs="Times New Roman"/>
              </w:rPr>
              <w:t>”, vienošanās Nr.9.2.2.1./15/I/00</w:t>
            </w:r>
            <w:r w:rsidR="00571C29">
              <w:rPr>
                <w:rFonts w:ascii="Times New Roman" w:hAnsi="Times New Roman" w:cs="Times New Roman"/>
              </w:rPr>
              <w:t>1</w:t>
            </w:r>
            <w:r w:rsidRPr="00596427">
              <w:rPr>
                <w:rFonts w:ascii="Times New Roman" w:hAnsi="Times New Roman" w:cs="Times New Roman"/>
              </w:rPr>
              <w:t>, īstenošanu</w:t>
            </w:r>
            <w:r w:rsidRPr="00596427">
              <w:rPr>
                <w:rFonts w:ascii="Times New Roman" w:hAnsi="Times New Roman" w:cs="Times New Roman"/>
                <w:lang w:eastAsia="lv-LV"/>
              </w:rPr>
              <w:t xml:space="preserve"> un ievērojot 16.06.2015. Ministra kabineta noteikumu Nr.313 </w:t>
            </w:r>
            <w:r w:rsidRPr="00596427">
              <w:rPr>
                <w:rFonts w:ascii="Times New Roman" w:hAnsi="Times New Roman" w:cs="Times New Roman"/>
              </w:rPr>
              <w:t xml:space="preserve">"Darbības programmas "Izaugsme un nodarbinātība" 9.2.2. specifiskā atbalsta mērķa "Palielināt kvalitatīvu institucionālai aprūpei alternatīvu sociālo pakalpojumu dzīvesvietā un ģimeniskai videi pietuvinātu pakalpojumu pieejamību personām ar invaliditāti un bērniem" 9.2.2.1. pasākuma “Deinstitucionalizācija" īstenošanas </w:t>
            </w:r>
            <w:r w:rsidRPr="00BD5EC3">
              <w:rPr>
                <w:rFonts w:ascii="Times New Roman" w:hAnsi="Times New Roman" w:cs="Times New Roman"/>
              </w:rPr>
              <w:t>noteikumi"</w:t>
            </w:r>
            <w:r w:rsidRPr="00BD5EC3">
              <w:rPr>
                <w:rFonts w:ascii="Times New Roman" w:hAnsi="Times New Roman" w:cs="Times New Roman"/>
                <w:lang w:eastAsia="lv-LV"/>
              </w:rPr>
              <w:t xml:space="preserve"> 21.2.punktu un 26.punktu,</w:t>
            </w:r>
            <w:r w:rsidRPr="00BD5EC3">
              <w:rPr>
                <w:rFonts w:ascii="Times New Roman" w:hAnsi="Times New Roman" w:cs="Times New Roman"/>
                <w:i/>
                <w:sz w:val="24"/>
                <w:szCs w:val="24"/>
                <w:lang w:eastAsia="lv-LV"/>
              </w:rPr>
              <w:t>.</w:t>
            </w:r>
            <w:r w:rsidRPr="00BD5EC3">
              <w:rPr>
                <w:lang w:eastAsia="lv-LV"/>
              </w:rPr>
              <w:t xml:space="preserve"> </w:t>
            </w:r>
            <w:r w:rsidRPr="00BD5EC3">
              <w:rPr>
                <w:rFonts w:ascii="Times New Roman" w:hAnsi="Times New Roman" w:cs="Times New Roman"/>
                <w:lang w:eastAsia="lv-LV"/>
              </w:rPr>
              <w:t>saistībā ar 3 filiāles “</w:t>
            </w:r>
            <w:r w:rsidR="00571C29" w:rsidRPr="00BD5EC3">
              <w:rPr>
                <w:rFonts w:ascii="Times New Roman" w:hAnsi="Times New Roman" w:cs="Times New Roman"/>
                <w:lang w:eastAsia="lv-LV"/>
              </w:rPr>
              <w:t>Mēmele</w:t>
            </w:r>
            <w:r w:rsidRPr="00BD5EC3">
              <w:rPr>
                <w:rFonts w:ascii="Times New Roman" w:hAnsi="Times New Roman" w:cs="Times New Roman"/>
                <w:lang w:eastAsia="lv-LV"/>
              </w:rPr>
              <w:t>” klientu (</w:t>
            </w:r>
            <w:r w:rsidR="009361FA" w:rsidRPr="00BD5EC3">
              <w:rPr>
                <w:rFonts w:ascii="Times New Roman" w:hAnsi="Times New Roman" w:cs="Times New Roman"/>
                <w:lang w:eastAsia="lv-LV"/>
              </w:rPr>
              <w:t>J.D.,Z.G.,A.Z.</w:t>
            </w:r>
            <w:r w:rsidRPr="00BD5EC3">
              <w:rPr>
                <w:rFonts w:ascii="Times New Roman" w:hAnsi="Times New Roman" w:cs="Times New Roman"/>
                <w:lang w:eastAsia="lv-LV"/>
              </w:rPr>
              <w:t>) iziešanu uz patstāvīgu dzīvi nepieciešamās dokumentācijas</w:t>
            </w:r>
            <w:r w:rsidRPr="00596427">
              <w:rPr>
                <w:rFonts w:ascii="Times New Roman" w:hAnsi="Times New Roman" w:cs="Times New Roman"/>
                <w:lang w:eastAsia="lv-LV"/>
              </w:rPr>
              <w:t xml:space="preserve"> un ar projektu saistīto izdevumu aprēķināšanu tika izmaksāta piemaksa par</w:t>
            </w:r>
            <w:r w:rsidRPr="00596427">
              <w:rPr>
                <w:rFonts w:ascii="Times New Roman" w:hAnsi="Times New Roman" w:cs="Times New Roman"/>
                <w:b/>
                <w:lang w:eastAsia="lv-LV"/>
              </w:rPr>
              <w:t xml:space="preserve"> </w:t>
            </w:r>
            <w:r w:rsidRPr="00596427">
              <w:rPr>
                <w:rFonts w:ascii="Times New Roman" w:hAnsi="Times New Roman" w:cs="Times New Roman"/>
                <w:lang w:eastAsia="lv-LV"/>
              </w:rPr>
              <w:t>personīgo darba ieguldījumu  procesā iesaistītajiem speciālistiem.</w:t>
            </w:r>
          </w:p>
          <w:p w14:paraId="29E3D499" w14:textId="77777777" w:rsidR="00446C09" w:rsidRPr="00742672" w:rsidRDefault="00446C09" w:rsidP="00446C09">
            <w:pPr>
              <w:ind w:left="567"/>
              <w:jc w:val="both"/>
              <w:rPr>
                <w:rFonts w:ascii="Times New Roman" w:hAnsi="Times New Roman"/>
                <w:sz w:val="24"/>
                <w:szCs w:val="24"/>
                <w:lang w:eastAsia="lv-LV"/>
              </w:rPr>
            </w:pPr>
          </w:p>
          <w:p w14:paraId="457CDA49" w14:textId="77777777" w:rsidR="00446C09" w:rsidRPr="00BB4AE9" w:rsidRDefault="00446C09" w:rsidP="00571C29">
            <w:pPr>
              <w:pStyle w:val="ListParagraph"/>
              <w:tabs>
                <w:tab w:val="left" w:pos="993"/>
              </w:tabs>
              <w:rPr>
                <w:rFonts w:ascii="Times New Roman" w:hAnsi="Times New Roman"/>
                <w:sz w:val="24"/>
                <w:szCs w:val="24"/>
                <w:highlight w:val="yellow"/>
                <w:lang w:eastAsia="lv-LV"/>
              </w:rPr>
            </w:pPr>
          </w:p>
        </w:tc>
      </w:tr>
      <w:tr w:rsidR="00446C09" w:rsidRPr="00CC77D5" w14:paraId="5CD63E92" w14:textId="77777777" w:rsidTr="00BC3B24">
        <w:tc>
          <w:tcPr>
            <w:tcW w:w="7236" w:type="dxa"/>
          </w:tcPr>
          <w:p w14:paraId="413DE721" w14:textId="222B58B5" w:rsidR="00446C09" w:rsidRPr="00CF2AF5" w:rsidRDefault="00446C09" w:rsidP="00446C09">
            <w:pPr>
              <w:pStyle w:val="ListParagraph"/>
              <w:numPr>
                <w:ilvl w:val="0"/>
                <w:numId w:val="37"/>
              </w:numPr>
              <w:tabs>
                <w:tab w:val="left" w:pos="993"/>
              </w:tabs>
              <w:rPr>
                <w:rFonts w:ascii="Times New Roman" w:hAnsi="Times New Roman" w:cs="Times New Roman"/>
              </w:rPr>
            </w:pPr>
            <w:r w:rsidRPr="00CC77D5">
              <w:rPr>
                <w:rFonts w:ascii="Times New Roman" w:hAnsi="Times New Roman" w:cs="Times New Roman"/>
                <w:b/>
              </w:rPr>
              <w:t>Izmaiņas</w:t>
            </w:r>
          </w:p>
        </w:tc>
        <w:tc>
          <w:tcPr>
            <w:tcW w:w="7059" w:type="dxa"/>
          </w:tcPr>
          <w:p w14:paraId="7ED8C3A3" w14:textId="77777777" w:rsidR="00446C09" w:rsidRPr="00787F0F" w:rsidRDefault="00446C09" w:rsidP="00446C09">
            <w:pPr>
              <w:jc w:val="both"/>
              <w:rPr>
                <w:rFonts w:ascii="Times New Roman" w:hAnsi="Times New Roman"/>
                <w:i/>
                <w:sz w:val="24"/>
                <w:szCs w:val="24"/>
                <w:lang w:eastAsia="lv-LV"/>
              </w:rPr>
            </w:pPr>
          </w:p>
        </w:tc>
      </w:tr>
      <w:tr w:rsidR="00446C09" w:rsidRPr="00CC77D5" w14:paraId="5A47C771" w14:textId="77777777" w:rsidTr="00BC3B24">
        <w:tc>
          <w:tcPr>
            <w:tcW w:w="7236" w:type="dxa"/>
          </w:tcPr>
          <w:p w14:paraId="69F3E88C" w14:textId="07524BFA" w:rsidR="00446C09" w:rsidRPr="00CC77D5" w:rsidRDefault="00446C09" w:rsidP="00ED3495">
            <w:pPr>
              <w:pStyle w:val="ListParagraph"/>
              <w:numPr>
                <w:ilvl w:val="0"/>
                <w:numId w:val="37"/>
              </w:numPr>
              <w:tabs>
                <w:tab w:val="left" w:pos="993"/>
              </w:tabs>
              <w:rPr>
                <w:rFonts w:ascii="Times New Roman" w:hAnsi="Times New Roman" w:cs="Times New Roman"/>
                <w:b/>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59" w:type="dxa"/>
          </w:tcPr>
          <w:p w14:paraId="3E1B93C7" w14:textId="53A1DBA1" w:rsidR="00446C09" w:rsidRPr="00E8273F" w:rsidRDefault="00446C09" w:rsidP="00446C09">
            <w:pPr>
              <w:widowControl w:val="0"/>
              <w:jc w:val="both"/>
              <w:rPr>
                <w:rFonts w:ascii="Times New Roman" w:hAnsi="Times New Roman"/>
                <w:sz w:val="24"/>
                <w:szCs w:val="24"/>
                <w:lang w:eastAsia="lv-LV"/>
              </w:rPr>
            </w:pPr>
            <w:r w:rsidRPr="00ED3A39">
              <w:rPr>
                <w:rFonts w:ascii="Times New Roman" w:hAnsi="Times New Roman"/>
                <w:sz w:val="24"/>
                <w:szCs w:val="24"/>
                <w:lang w:eastAsia="lv-LV"/>
              </w:rPr>
              <w:t xml:space="preserve">VSAC </w:t>
            </w:r>
            <w:r>
              <w:rPr>
                <w:rFonts w:ascii="Times New Roman" w:hAnsi="Times New Roman"/>
                <w:sz w:val="24"/>
                <w:szCs w:val="24"/>
                <w:lang w:eastAsia="lv-LV"/>
              </w:rPr>
              <w:t>“</w:t>
            </w:r>
            <w:r w:rsidRPr="00ED3A39">
              <w:rPr>
                <w:rFonts w:ascii="Times New Roman" w:hAnsi="Times New Roman"/>
                <w:sz w:val="24"/>
                <w:szCs w:val="24"/>
                <w:lang w:eastAsia="lv-LV"/>
              </w:rPr>
              <w:t>Latgale</w:t>
            </w:r>
            <w:r>
              <w:rPr>
                <w:rFonts w:ascii="Times New Roman" w:hAnsi="Times New Roman"/>
                <w:sz w:val="24"/>
                <w:szCs w:val="24"/>
                <w:lang w:eastAsia="lv-LV"/>
              </w:rPr>
              <w:t>”</w:t>
            </w:r>
            <w:r w:rsidRPr="00ED3A39">
              <w:rPr>
                <w:rFonts w:ascii="Times New Roman" w:hAnsi="Times New Roman"/>
                <w:sz w:val="24"/>
                <w:szCs w:val="24"/>
                <w:lang w:eastAsia="lv-LV"/>
              </w:rPr>
              <w:t xml:space="preserve"> izdevumu izpilde 20</w:t>
            </w:r>
            <w:r>
              <w:rPr>
                <w:rFonts w:ascii="Times New Roman" w:hAnsi="Times New Roman"/>
                <w:sz w:val="24"/>
                <w:szCs w:val="24"/>
                <w:lang w:eastAsia="lv-LV"/>
              </w:rPr>
              <w:t>22</w:t>
            </w:r>
            <w:r w:rsidRPr="00ED3A39">
              <w:rPr>
                <w:rFonts w:ascii="Times New Roman" w:hAnsi="Times New Roman"/>
                <w:sz w:val="24"/>
                <w:szCs w:val="24"/>
                <w:lang w:eastAsia="lv-LV"/>
              </w:rPr>
              <w:t xml:space="preserve">. gada </w:t>
            </w:r>
            <w:r w:rsidR="00A82900">
              <w:rPr>
                <w:rFonts w:ascii="Times New Roman" w:hAnsi="Times New Roman"/>
                <w:sz w:val="24"/>
                <w:szCs w:val="24"/>
                <w:lang w:eastAsia="lv-LV"/>
              </w:rPr>
              <w:t>9</w:t>
            </w:r>
            <w:r w:rsidRPr="00ED3A39">
              <w:rPr>
                <w:rFonts w:ascii="Times New Roman" w:hAnsi="Times New Roman"/>
                <w:sz w:val="24"/>
                <w:szCs w:val="24"/>
                <w:lang w:eastAsia="lv-LV"/>
              </w:rPr>
              <w:t xml:space="preserve"> mēnešos ir </w:t>
            </w:r>
            <w:r w:rsidR="00571C29">
              <w:rPr>
                <w:rFonts w:ascii="Times New Roman" w:hAnsi="Times New Roman"/>
                <w:bCs/>
                <w:sz w:val="24"/>
                <w:szCs w:val="24"/>
                <w:lang w:eastAsia="lv-LV"/>
              </w:rPr>
              <w:t>5 802</w:t>
            </w:r>
            <w:r w:rsidRPr="00ED3A39">
              <w:rPr>
                <w:rFonts w:ascii="Times New Roman" w:hAnsi="Times New Roman"/>
                <w:bCs/>
                <w:sz w:val="24"/>
                <w:szCs w:val="24"/>
                <w:lang w:eastAsia="lv-LV"/>
              </w:rPr>
              <w:t xml:space="preserve"> </w:t>
            </w:r>
            <w:r w:rsidRPr="00ED3A39">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un, salīdzinot ar </w:t>
            </w:r>
            <w:r>
              <w:rPr>
                <w:rFonts w:ascii="Times New Roman" w:hAnsi="Times New Roman"/>
                <w:sz w:val="24"/>
                <w:szCs w:val="24"/>
                <w:lang w:eastAsia="lv-LV"/>
              </w:rPr>
              <w:t>iepriekšējā gada atbilstošā perioda</w:t>
            </w:r>
            <w:r w:rsidRPr="00E8273F">
              <w:rPr>
                <w:rFonts w:ascii="Times New Roman" w:hAnsi="Times New Roman"/>
                <w:sz w:val="24"/>
                <w:szCs w:val="24"/>
                <w:lang w:eastAsia="lv-LV"/>
              </w:rPr>
              <w:t xml:space="preserve"> izpildi</w:t>
            </w:r>
            <w:r>
              <w:rPr>
                <w:rFonts w:ascii="Times New Roman" w:hAnsi="Times New Roman"/>
                <w:sz w:val="24"/>
                <w:szCs w:val="24"/>
                <w:lang w:eastAsia="lv-LV"/>
              </w:rPr>
              <w:t>,</w:t>
            </w:r>
            <w:r w:rsidRPr="00E8273F">
              <w:rPr>
                <w:rFonts w:ascii="Times New Roman" w:hAnsi="Times New Roman"/>
                <w:sz w:val="24"/>
                <w:szCs w:val="24"/>
                <w:lang w:eastAsia="lv-LV"/>
              </w:rPr>
              <w:t xml:space="preserve"> </w:t>
            </w:r>
            <w:r>
              <w:rPr>
                <w:rFonts w:ascii="Times New Roman" w:hAnsi="Times New Roman"/>
                <w:sz w:val="24"/>
                <w:szCs w:val="24"/>
                <w:lang w:eastAsia="lv-LV"/>
              </w:rPr>
              <w:t xml:space="preserve">finansējums ir </w:t>
            </w:r>
            <w:r w:rsidRPr="00E8273F">
              <w:rPr>
                <w:rFonts w:ascii="Times New Roman" w:hAnsi="Times New Roman"/>
                <w:sz w:val="24"/>
                <w:szCs w:val="24"/>
                <w:lang w:eastAsia="lv-LV"/>
              </w:rPr>
              <w:t>palielināj</w:t>
            </w:r>
            <w:r>
              <w:rPr>
                <w:rFonts w:ascii="Times New Roman" w:hAnsi="Times New Roman"/>
                <w:sz w:val="24"/>
                <w:szCs w:val="24"/>
                <w:lang w:eastAsia="lv-LV"/>
              </w:rPr>
              <w:t>ies</w:t>
            </w:r>
            <w:r w:rsidRPr="00E8273F">
              <w:rPr>
                <w:rFonts w:ascii="Times New Roman" w:hAnsi="Times New Roman"/>
                <w:sz w:val="24"/>
                <w:szCs w:val="24"/>
                <w:lang w:eastAsia="lv-LV"/>
              </w:rPr>
              <w:t xml:space="preserve"> </w:t>
            </w:r>
            <w:r>
              <w:rPr>
                <w:rFonts w:ascii="Times New Roman" w:hAnsi="Times New Roman"/>
                <w:sz w:val="24"/>
                <w:szCs w:val="24"/>
                <w:lang w:eastAsia="lv-LV"/>
              </w:rPr>
              <w:t>par</w:t>
            </w:r>
            <w:r w:rsidRPr="00E8273F">
              <w:rPr>
                <w:rFonts w:ascii="Times New Roman" w:hAnsi="Times New Roman"/>
                <w:sz w:val="24"/>
                <w:szCs w:val="24"/>
                <w:lang w:eastAsia="lv-LV"/>
              </w:rPr>
              <w:t xml:space="preserve"> </w:t>
            </w:r>
            <w:r w:rsidR="00571C29">
              <w:rPr>
                <w:rFonts w:ascii="Times New Roman" w:hAnsi="Times New Roman"/>
                <w:sz w:val="24"/>
                <w:szCs w:val="24"/>
                <w:lang w:eastAsia="lv-LV"/>
              </w:rPr>
              <w:t>5 802</w:t>
            </w:r>
            <w:r w:rsidRPr="00E8273F">
              <w:rPr>
                <w:rFonts w:ascii="Times New Roman" w:hAnsi="Times New Roman"/>
                <w:sz w:val="24"/>
                <w:szCs w:val="24"/>
                <w:lang w:eastAsia="lv-LV"/>
              </w:rPr>
              <w:t xml:space="preserve"> </w:t>
            </w:r>
            <w:r w:rsidRPr="00E8273F">
              <w:rPr>
                <w:rFonts w:ascii="Times New Roman" w:hAnsi="Times New Roman"/>
                <w:i/>
                <w:sz w:val="24"/>
                <w:szCs w:val="24"/>
                <w:lang w:eastAsia="lv-LV"/>
              </w:rPr>
              <w:t>euro</w:t>
            </w:r>
            <w:r w:rsidRPr="00E8273F">
              <w:rPr>
                <w:rFonts w:ascii="Times New Roman" w:hAnsi="Times New Roman"/>
                <w:sz w:val="24"/>
                <w:szCs w:val="24"/>
                <w:lang w:eastAsia="lv-LV"/>
              </w:rPr>
              <w:t xml:space="preserve"> vai </w:t>
            </w:r>
            <w:r>
              <w:rPr>
                <w:rFonts w:ascii="Times New Roman" w:hAnsi="Times New Roman"/>
                <w:sz w:val="24"/>
                <w:szCs w:val="24"/>
                <w:lang w:eastAsia="lv-LV"/>
              </w:rPr>
              <w:t>100</w:t>
            </w:r>
            <w:r w:rsidRPr="00E8273F">
              <w:rPr>
                <w:rFonts w:ascii="Times New Roman" w:hAnsi="Times New Roman"/>
                <w:sz w:val="24"/>
                <w:szCs w:val="24"/>
                <w:lang w:eastAsia="lv-LV"/>
              </w:rPr>
              <w:t xml:space="preserve"> %.</w:t>
            </w:r>
          </w:p>
          <w:p w14:paraId="4301208B" w14:textId="77777777" w:rsidR="00446C09" w:rsidRPr="003B4F92" w:rsidRDefault="00446C09" w:rsidP="00446C09">
            <w:pPr>
              <w:widowControl w:val="0"/>
              <w:jc w:val="both"/>
              <w:rPr>
                <w:rFonts w:ascii="Times New Roman" w:hAnsi="Times New Roman"/>
                <w:sz w:val="24"/>
                <w:szCs w:val="24"/>
                <w:lang w:eastAsia="lv-LV"/>
              </w:rPr>
            </w:pPr>
          </w:p>
          <w:p w14:paraId="1D4A59E0" w14:textId="77777777" w:rsidR="00446C09" w:rsidRPr="00787F0F" w:rsidRDefault="00446C09" w:rsidP="00446C09">
            <w:pPr>
              <w:widowControl w:val="0"/>
              <w:jc w:val="both"/>
              <w:rPr>
                <w:rFonts w:ascii="Times New Roman" w:hAnsi="Times New Roman"/>
                <w:i/>
                <w:iCs/>
                <w:sz w:val="24"/>
                <w:szCs w:val="24"/>
              </w:rPr>
            </w:pPr>
            <w:r w:rsidRPr="00787F0F">
              <w:rPr>
                <w:rFonts w:ascii="Times New Roman" w:hAnsi="Times New Roman"/>
                <w:i/>
                <w:iCs/>
                <w:sz w:val="24"/>
                <w:szCs w:val="24"/>
              </w:rPr>
              <w:lastRenderedPageBreak/>
              <w:t>Izdevumu pieauguma galvenie ietekmējošie faktori:</w:t>
            </w:r>
          </w:p>
          <w:p w14:paraId="4866B6FF" w14:textId="75825321" w:rsidR="00446C09" w:rsidRPr="00ED3A39" w:rsidRDefault="00446C09" w:rsidP="00446C09">
            <w:pPr>
              <w:pStyle w:val="ListParagraph"/>
              <w:widowControl w:val="0"/>
              <w:numPr>
                <w:ilvl w:val="0"/>
                <w:numId w:val="34"/>
              </w:numPr>
              <w:jc w:val="both"/>
              <w:rPr>
                <w:rFonts w:ascii="Times New Roman" w:hAnsi="Times New Roman"/>
                <w:bCs/>
                <w:sz w:val="24"/>
                <w:szCs w:val="24"/>
              </w:rPr>
            </w:pPr>
            <w:r>
              <w:rPr>
                <w:rFonts w:ascii="Times New Roman" w:hAnsi="Times New Roman"/>
                <w:sz w:val="24"/>
                <w:szCs w:val="24"/>
                <w:lang w:eastAsia="lv-LV"/>
              </w:rPr>
              <w:t xml:space="preserve">Atlīdzības </w:t>
            </w:r>
            <w:r w:rsidRPr="00ED3A39">
              <w:rPr>
                <w:rFonts w:ascii="Times New Roman" w:hAnsi="Times New Roman"/>
                <w:sz w:val="24"/>
                <w:szCs w:val="24"/>
                <w:lang w:eastAsia="lv-LV"/>
              </w:rPr>
              <w:t xml:space="preserve"> izdevumi </w:t>
            </w:r>
            <w:r>
              <w:rPr>
                <w:rFonts w:ascii="Times New Roman" w:hAnsi="Times New Roman"/>
                <w:sz w:val="24"/>
                <w:szCs w:val="24"/>
                <w:lang w:eastAsia="lv-LV"/>
              </w:rPr>
              <w:t>palieli</w:t>
            </w:r>
            <w:r w:rsidRPr="00ED3A39">
              <w:rPr>
                <w:rFonts w:ascii="Times New Roman" w:hAnsi="Times New Roman"/>
                <w:sz w:val="24"/>
                <w:szCs w:val="24"/>
                <w:lang w:eastAsia="lv-LV"/>
              </w:rPr>
              <w:t>nāju</w:t>
            </w:r>
            <w:r>
              <w:rPr>
                <w:rFonts w:ascii="Times New Roman" w:hAnsi="Times New Roman"/>
                <w:sz w:val="24"/>
                <w:szCs w:val="24"/>
                <w:lang w:eastAsia="lv-LV"/>
              </w:rPr>
              <w:t>šies</w:t>
            </w:r>
            <w:r w:rsidRPr="00ED3A39">
              <w:rPr>
                <w:rFonts w:ascii="Times New Roman" w:hAnsi="Times New Roman"/>
                <w:sz w:val="24"/>
                <w:szCs w:val="24"/>
                <w:lang w:eastAsia="lv-LV"/>
              </w:rPr>
              <w:t xml:space="preserve"> par </w:t>
            </w:r>
            <w:r w:rsidR="00571C29">
              <w:rPr>
                <w:rFonts w:ascii="Times New Roman" w:hAnsi="Times New Roman"/>
                <w:sz w:val="24"/>
                <w:szCs w:val="24"/>
                <w:lang w:eastAsia="lv-LV"/>
              </w:rPr>
              <w:t>5 802</w:t>
            </w:r>
            <w:r w:rsidRPr="00ED3A39">
              <w:rPr>
                <w:rFonts w:ascii="Times New Roman" w:hAnsi="Times New Roman"/>
                <w:sz w:val="24"/>
                <w:szCs w:val="24"/>
                <w:lang w:eastAsia="lv-LV"/>
              </w:rPr>
              <w:t xml:space="preserve"> </w:t>
            </w:r>
            <w:r w:rsidRPr="00ED3A39">
              <w:rPr>
                <w:rFonts w:ascii="Times New Roman" w:hAnsi="Times New Roman"/>
                <w:i/>
                <w:sz w:val="24"/>
                <w:szCs w:val="24"/>
                <w:lang w:eastAsia="lv-LV"/>
              </w:rPr>
              <w:t>euro</w:t>
            </w:r>
            <w:r>
              <w:rPr>
                <w:rFonts w:ascii="Times New Roman" w:hAnsi="Times New Roman"/>
                <w:i/>
                <w:sz w:val="24"/>
                <w:szCs w:val="24"/>
                <w:lang w:eastAsia="lv-LV"/>
              </w:rPr>
              <w:t xml:space="preserve"> </w:t>
            </w:r>
            <w:r w:rsidRPr="00ED3A39">
              <w:rPr>
                <w:rFonts w:ascii="Times New Roman" w:hAnsi="Times New Roman"/>
                <w:sz w:val="24"/>
                <w:szCs w:val="24"/>
                <w:lang w:eastAsia="lv-LV"/>
              </w:rPr>
              <w:t xml:space="preserve">jeb </w:t>
            </w:r>
            <w:r>
              <w:rPr>
                <w:rFonts w:ascii="Times New Roman" w:hAnsi="Times New Roman"/>
                <w:sz w:val="24"/>
                <w:szCs w:val="24"/>
                <w:lang w:eastAsia="lv-LV"/>
              </w:rPr>
              <w:t xml:space="preserve">100 </w:t>
            </w:r>
            <w:r w:rsidRPr="00ED3A39">
              <w:rPr>
                <w:rFonts w:ascii="Times New Roman" w:hAnsi="Times New Roman"/>
                <w:sz w:val="24"/>
                <w:szCs w:val="24"/>
                <w:lang w:eastAsia="lv-LV"/>
              </w:rPr>
              <w:t xml:space="preserve">%, saistībā </w:t>
            </w:r>
            <w:r>
              <w:rPr>
                <w:rFonts w:ascii="Times New Roman" w:hAnsi="Times New Roman"/>
                <w:sz w:val="24"/>
                <w:szCs w:val="24"/>
                <w:lang w:eastAsia="lv-LV"/>
              </w:rPr>
              <w:t xml:space="preserve">ar īstenoto  pasākumu ieviešanu </w:t>
            </w:r>
            <w:r w:rsidRPr="007206CB">
              <w:rPr>
                <w:rFonts w:ascii="Times New Roman" w:hAnsi="Times New Roman"/>
                <w:sz w:val="24"/>
                <w:szCs w:val="24"/>
                <w:lang w:eastAsia="lv-LV"/>
              </w:rPr>
              <w:t>filiālē</w:t>
            </w:r>
            <w:r w:rsidR="00571C29">
              <w:rPr>
                <w:rFonts w:ascii="Times New Roman" w:hAnsi="Times New Roman"/>
                <w:sz w:val="24"/>
                <w:szCs w:val="24"/>
                <w:lang w:eastAsia="lv-LV"/>
              </w:rPr>
              <w:t xml:space="preserve"> </w:t>
            </w:r>
            <w:r w:rsidRPr="007206CB">
              <w:rPr>
                <w:rFonts w:ascii="Times New Roman" w:hAnsi="Times New Roman"/>
                <w:sz w:val="24"/>
                <w:szCs w:val="24"/>
                <w:lang w:eastAsia="lv-LV"/>
              </w:rPr>
              <w:t>”</w:t>
            </w:r>
            <w:r w:rsidR="00571C29">
              <w:rPr>
                <w:rFonts w:ascii="Times New Roman" w:hAnsi="Times New Roman"/>
                <w:sz w:val="24"/>
                <w:szCs w:val="24"/>
                <w:lang w:eastAsia="lv-LV"/>
              </w:rPr>
              <w:t>Mēmele</w:t>
            </w:r>
            <w:r w:rsidRPr="007206CB">
              <w:rPr>
                <w:rFonts w:ascii="Times New Roman" w:hAnsi="Times New Roman"/>
                <w:sz w:val="24"/>
                <w:szCs w:val="24"/>
                <w:lang w:eastAsia="lv-LV"/>
              </w:rPr>
              <w:t>”.</w:t>
            </w:r>
          </w:p>
          <w:p w14:paraId="4D2D349A" w14:textId="77777777" w:rsidR="00446C09" w:rsidRPr="00787F0F" w:rsidRDefault="00446C09" w:rsidP="00446C09">
            <w:pPr>
              <w:jc w:val="both"/>
              <w:rPr>
                <w:rFonts w:ascii="Times New Roman" w:hAnsi="Times New Roman"/>
                <w:i/>
                <w:sz w:val="24"/>
                <w:szCs w:val="24"/>
                <w:lang w:eastAsia="lv-LV"/>
              </w:rPr>
            </w:pPr>
          </w:p>
        </w:tc>
      </w:tr>
      <w:tr w:rsidR="00446C09" w:rsidRPr="00CC77D5" w14:paraId="2CE4266F" w14:textId="77777777" w:rsidTr="00BC3B24">
        <w:tc>
          <w:tcPr>
            <w:tcW w:w="7236" w:type="dxa"/>
          </w:tcPr>
          <w:p w14:paraId="47A32A9E" w14:textId="77777777" w:rsidR="00446C09" w:rsidRPr="00ED3A39" w:rsidRDefault="00446C09" w:rsidP="00446C09">
            <w:pPr>
              <w:tabs>
                <w:tab w:val="left" w:pos="993"/>
              </w:tabs>
              <w:rPr>
                <w:rFonts w:ascii="Times New Roman" w:hAnsi="Times New Roman" w:cs="Times New Roman"/>
              </w:rPr>
            </w:pPr>
            <w:r w:rsidRPr="00ED3A39">
              <w:rPr>
                <w:rFonts w:ascii="Times New Roman" w:hAnsi="Times New Roman" w:cs="Times New Roman"/>
              </w:rPr>
              <w:lastRenderedPageBreak/>
              <w:t>2. Kā minētās izmaiņas ietekmē gadskārtējā valsts budžeta paskaidrojumos plānoto darbības rezultatīvo rādītāju vērtību sasniegšanu</w:t>
            </w:r>
          </w:p>
          <w:p w14:paraId="72046BBB" w14:textId="7B3976A1" w:rsidR="00446C09" w:rsidRPr="00ED3A39" w:rsidRDefault="00446C09" w:rsidP="00ED3495">
            <w:pPr>
              <w:pStyle w:val="ListParagraph"/>
              <w:tabs>
                <w:tab w:val="left" w:pos="993"/>
              </w:tabs>
              <w:rPr>
                <w:rFonts w:ascii="Times New Roman" w:hAnsi="Times New Roman" w:cs="Times New Roman"/>
                <w:color w:val="414142"/>
                <w:shd w:val="clear" w:color="auto" w:fill="FFFFFF"/>
              </w:rPr>
            </w:pPr>
          </w:p>
        </w:tc>
        <w:tc>
          <w:tcPr>
            <w:tcW w:w="7059" w:type="dxa"/>
          </w:tcPr>
          <w:p w14:paraId="7A6C990D" w14:textId="77777777" w:rsidR="00446C09" w:rsidRDefault="00446C09" w:rsidP="00446C09">
            <w:pPr>
              <w:tabs>
                <w:tab w:val="left" w:pos="993"/>
              </w:tabs>
              <w:ind w:left="3"/>
              <w:jc w:val="both"/>
              <w:rPr>
                <w:rFonts w:ascii="Times New Roman" w:hAnsi="Times New Roman" w:cs="Times New Roman"/>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r w:rsidRPr="00ED3A39">
              <w:rPr>
                <w:rFonts w:ascii="Times New Roman" w:hAnsi="Times New Roman" w:cs="Times New Roman"/>
              </w:rPr>
              <w:t xml:space="preserve"> </w:t>
            </w:r>
          </w:p>
          <w:p w14:paraId="333892B7" w14:textId="77777777" w:rsidR="00446C09" w:rsidRDefault="00446C09" w:rsidP="00446C09">
            <w:pPr>
              <w:tabs>
                <w:tab w:val="left" w:pos="993"/>
              </w:tabs>
              <w:ind w:left="3"/>
              <w:jc w:val="both"/>
              <w:rPr>
                <w:rFonts w:ascii="Times New Roman" w:hAnsi="Times New Roman" w:cs="Times New Roman"/>
                <w:b/>
                <w:i/>
              </w:rPr>
            </w:pPr>
            <w:r w:rsidRPr="00ED3A39">
              <w:rPr>
                <w:rFonts w:ascii="Times New Roman" w:hAnsi="Times New Roman" w:cs="Times New Roman"/>
              </w:rPr>
              <w:t>Izmaiņas pozitīvi sekm</w:t>
            </w:r>
            <w:r>
              <w:rPr>
                <w:rFonts w:ascii="Times New Roman" w:hAnsi="Times New Roman" w:cs="Times New Roman"/>
              </w:rPr>
              <w:t>ē rezultatīvo rādītāju vērtību.</w:t>
            </w:r>
          </w:p>
          <w:p w14:paraId="2EA5E237" w14:textId="77777777" w:rsidR="00446C09" w:rsidRPr="00ED3A39" w:rsidRDefault="00446C09" w:rsidP="00446C09">
            <w:pPr>
              <w:widowControl w:val="0"/>
              <w:jc w:val="both"/>
              <w:rPr>
                <w:rFonts w:ascii="Times New Roman" w:hAnsi="Times New Roman"/>
                <w:sz w:val="24"/>
                <w:szCs w:val="24"/>
                <w:lang w:eastAsia="lv-LV"/>
              </w:rPr>
            </w:pPr>
          </w:p>
        </w:tc>
      </w:tr>
      <w:tr w:rsidR="00446C09" w:rsidRPr="00CC77D5" w14:paraId="1CC05150" w14:textId="77777777" w:rsidTr="00BC3B24">
        <w:tc>
          <w:tcPr>
            <w:tcW w:w="7236" w:type="dxa"/>
          </w:tcPr>
          <w:p w14:paraId="6E039251" w14:textId="18FC378B" w:rsidR="00446C09" w:rsidRPr="00ED3A39" w:rsidRDefault="00446C09" w:rsidP="00446C09">
            <w:pPr>
              <w:tabs>
                <w:tab w:val="left" w:pos="993"/>
              </w:tabs>
              <w:rPr>
                <w:rFonts w:ascii="Times New Roman" w:hAnsi="Times New Roman" w:cs="Times New Roman"/>
              </w:rPr>
            </w:pPr>
            <w:r w:rsidRPr="00CC77D5">
              <w:rPr>
                <w:rFonts w:ascii="Times New Roman" w:hAnsi="Times New Roman" w:cs="Times New Roman"/>
                <w:b/>
              </w:rPr>
              <w:t xml:space="preserve">Neizpilde </w:t>
            </w:r>
          </w:p>
        </w:tc>
        <w:tc>
          <w:tcPr>
            <w:tcW w:w="7059" w:type="dxa"/>
          </w:tcPr>
          <w:p w14:paraId="1A111787" w14:textId="77777777" w:rsidR="00446C09" w:rsidRDefault="00446C09" w:rsidP="00446C09">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64DD564C" w14:textId="77777777" w:rsidTr="00BC3B24">
        <w:tc>
          <w:tcPr>
            <w:tcW w:w="7236" w:type="dxa"/>
          </w:tcPr>
          <w:p w14:paraId="135C55A9" w14:textId="1A448052" w:rsidR="00446C09" w:rsidRPr="00CC77D5" w:rsidRDefault="00446C09" w:rsidP="00446C09">
            <w:pPr>
              <w:tabs>
                <w:tab w:val="left" w:pos="993"/>
              </w:tabs>
              <w:rPr>
                <w:rFonts w:ascii="Times New Roman" w:hAnsi="Times New Roman" w:cs="Times New Roman"/>
                <w:b/>
              </w:rPr>
            </w:pPr>
            <w:r w:rsidRPr="00CC77D5">
              <w:rPr>
                <w:rFonts w:ascii="Times New Roman" w:hAnsi="Times New Roman" w:cs="Times New Roman"/>
              </w:rPr>
              <w:t>Kāds ir neapgūto asignējumu sadalījums pa izdevumu ekonomiskās klasifikācijas kodiem atbilstoši gadskārtējā valsts budžeta likuma struktūrai un kādi ir to neizpildes iemesli</w:t>
            </w:r>
          </w:p>
        </w:tc>
        <w:tc>
          <w:tcPr>
            <w:tcW w:w="7059" w:type="dxa"/>
          </w:tcPr>
          <w:p w14:paraId="584EDF67" w14:textId="77777777" w:rsidR="00446C09" w:rsidRDefault="00446C09" w:rsidP="00ED3495">
            <w:pPr>
              <w:tabs>
                <w:tab w:val="left" w:pos="993"/>
              </w:tabs>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67D45083" w14:textId="77777777" w:rsidTr="00BC3B24">
        <w:tc>
          <w:tcPr>
            <w:tcW w:w="7236" w:type="dxa"/>
          </w:tcPr>
          <w:p w14:paraId="5721B2FD" w14:textId="77777777" w:rsidR="00446C09" w:rsidRPr="00CC77D5" w:rsidRDefault="00446C09" w:rsidP="00446C09">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 xml:space="preserve">Kādas ir plānotās darbības neapgūto asignējumu </w:t>
            </w:r>
            <w:r>
              <w:rPr>
                <w:rFonts w:ascii="Times New Roman" w:hAnsi="Times New Roman" w:cs="Times New Roman"/>
              </w:rPr>
              <w:t>finansējuma izlietojumam</w:t>
            </w:r>
          </w:p>
          <w:p w14:paraId="3E9F0B92" w14:textId="3D436E2D" w:rsidR="00446C09" w:rsidRPr="00CC77D5" w:rsidRDefault="00446C09" w:rsidP="00446C09">
            <w:pPr>
              <w:tabs>
                <w:tab w:val="left" w:pos="993"/>
              </w:tabs>
              <w:rPr>
                <w:rFonts w:ascii="Times New Roman" w:hAnsi="Times New Roman" w:cs="Times New Roman"/>
              </w:rPr>
            </w:pPr>
          </w:p>
        </w:tc>
        <w:tc>
          <w:tcPr>
            <w:tcW w:w="7059" w:type="dxa"/>
          </w:tcPr>
          <w:p w14:paraId="768BAF63" w14:textId="77777777" w:rsidR="00446C09" w:rsidRDefault="00446C09" w:rsidP="00ED3495">
            <w:pPr>
              <w:tabs>
                <w:tab w:val="left" w:pos="993"/>
              </w:tabs>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7F0C36D3" w14:textId="77777777" w:rsidTr="00BC3B24">
        <w:tc>
          <w:tcPr>
            <w:tcW w:w="7236" w:type="dxa"/>
          </w:tcPr>
          <w:p w14:paraId="12A039DC" w14:textId="77777777" w:rsidR="00446C09" w:rsidRPr="00CC77D5" w:rsidRDefault="00446C09" w:rsidP="00446C09">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vērtējums par potenciāli slēdzamajiem asignējumiem gada beigās sadalījumā pa izdevumu ekonomiskās klasifikācijas kodiem atbilstoši gadskārtējā valsts budžeta likuma struktūrai</w:t>
            </w:r>
          </w:p>
          <w:p w14:paraId="2F7CD071" w14:textId="5EE6996D" w:rsidR="00446C09" w:rsidRPr="00CC77D5" w:rsidRDefault="00446C09" w:rsidP="00ED3495">
            <w:pPr>
              <w:pStyle w:val="ListParagraph"/>
              <w:ind w:left="286"/>
              <w:rPr>
                <w:rFonts w:ascii="Times New Roman" w:hAnsi="Times New Roman" w:cs="Times New Roman"/>
              </w:rPr>
            </w:pPr>
          </w:p>
        </w:tc>
        <w:tc>
          <w:tcPr>
            <w:tcW w:w="7059" w:type="dxa"/>
          </w:tcPr>
          <w:p w14:paraId="6255578A" w14:textId="77777777" w:rsidR="00446C09" w:rsidRDefault="00446C09" w:rsidP="00ED3495">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14FE7BC1" w14:textId="77777777" w:rsidTr="00BC3B24">
        <w:tc>
          <w:tcPr>
            <w:tcW w:w="7236" w:type="dxa"/>
          </w:tcPr>
          <w:p w14:paraId="01DE56E9" w14:textId="77777777" w:rsidR="00446C09" w:rsidRPr="00CC77D5" w:rsidRDefault="00446C09" w:rsidP="00446C09">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budžeta paskaidrojumos plānoto darbības rezultatīv</w:t>
            </w:r>
            <w:r>
              <w:rPr>
                <w:rFonts w:ascii="Times New Roman" w:hAnsi="Times New Roman" w:cs="Times New Roman"/>
              </w:rPr>
              <w:t>o rādītāju vērtību sasniegšanu</w:t>
            </w:r>
          </w:p>
          <w:p w14:paraId="76E582DC" w14:textId="4F98C5B6" w:rsidR="00446C09" w:rsidRPr="00CC77D5" w:rsidRDefault="00446C09" w:rsidP="00ED3495">
            <w:pPr>
              <w:pStyle w:val="ListParagraph"/>
              <w:ind w:left="286"/>
              <w:rPr>
                <w:rFonts w:ascii="Times New Roman" w:hAnsi="Times New Roman" w:cs="Times New Roman"/>
              </w:rPr>
            </w:pPr>
          </w:p>
        </w:tc>
        <w:tc>
          <w:tcPr>
            <w:tcW w:w="7059" w:type="dxa"/>
          </w:tcPr>
          <w:p w14:paraId="5DDA265C" w14:textId="77777777" w:rsidR="00446C09" w:rsidRDefault="00446C09" w:rsidP="00ED3495">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149B798B" w14:textId="77777777" w:rsidTr="00BC3B24">
        <w:tc>
          <w:tcPr>
            <w:tcW w:w="7236" w:type="dxa"/>
          </w:tcPr>
          <w:p w14:paraId="2B927960" w14:textId="77777777" w:rsidR="00446C09" w:rsidRPr="00CC77D5" w:rsidRDefault="00446C09" w:rsidP="00446C09">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Kādi ir iemesli, kāpēc slēgtie asignējumi budžeta izpildes laikā netika pārvirzīti citiem mērķiem, kur fin</w:t>
            </w:r>
            <w:r>
              <w:rPr>
                <w:rFonts w:ascii="Times New Roman" w:hAnsi="Times New Roman" w:cs="Times New Roman"/>
              </w:rPr>
              <w:t>ansējums ir bijis nepietiekams</w:t>
            </w:r>
          </w:p>
          <w:p w14:paraId="3E4B99D9" w14:textId="32E5AC29" w:rsidR="00446C09" w:rsidRPr="00CC77D5" w:rsidRDefault="00446C09" w:rsidP="00ED3495">
            <w:pPr>
              <w:pStyle w:val="ListParagraph"/>
              <w:ind w:left="286"/>
              <w:rPr>
                <w:rFonts w:ascii="Times New Roman" w:hAnsi="Times New Roman" w:cs="Times New Roman"/>
              </w:rPr>
            </w:pPr>
          </w:p>
        </w:tc>
        <w:tc>
          <w:tcPr>
            <w:tcW w:w="7059" w:type="dxa"/>
          </w:tcPr>
          <w:p w14:paraId="7559E462" w14:textId="66890342" w:rsidR="00446C09" w:rsidRDefault="00446C09" w:rsidP="00446C09">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6C14D885" w14:textId="77777777" w:rsidTr="00BC3B24">
        <w:tc>
          <w:tcPr>
            <w:tcW w:w="7236" w:type="dxa"/>
          </w:tcPr>
          <w:p w14:paraId="76C35EB9" w14:textId="77777777" w:rsidR="00446C09" w:rsidRPr="00CC77D5" w:rsidRDefault="00446C09" w:rsidP="00446C09">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Ja nākamajā gadā potenciāli ir plāno</w:t>
            </w:r>
            <w:r>
              <w:rPr>
                <w:rFonts w:ascii="Times New Roman" w:hAnsi="Times New Roman" w:cs="Times New Roman"/>
              </w:rPr>
              <w:t>ts pieprasīt finansējumu no 74. </w:t>
            </w:r>
            <w:r w:rsidRPr="00CC77D5">
              <w:rPr>
                <w:rFonts w:ascii="Times New Roman" w:hAnsi="Times New Roman" w:cs="Times New Roman"/>
              </w:rPr>
              <w:t xml:space="preserve">budžeta resora </w:t>
            </w:r>
            <w:r w:rsidRPr="007E33A0">
              <w:rPr>
                <w:rFonts w:ascii="Times New Roman" w:hAnsi="Times New Roman" w:cs="Times New Roman"/>
              </w:rPr>
              <w:t xml:space="preserve">programmas </w:t>
            </w:r>
            <w:r w:rsidRPr="00CC77D5">
              <w:rPr>
                <w:rFonts w:ascii="Times New Roman" w:hAnsi="Times New Roman" w:cs="Times New Roman"/>
              </w:rPr>
              <w:t xml:space="preserve">01.00.00 </w:t>
            </w:r>
            <w:r>
              <w:rPr>
                <w:rFonts w:ascii="Times New Roman" w:hAnsi="Times New Roman" w:cs="Times New Roman"/>
              </w:rPr>
              <w:t>"</w:t>
            </w:r>
            <w:r w:rsidRPr="00CC77D5">
              <w:rPr>
                <w:rFonts w:ascii="Times New Roman" w:hAnsi="Times New Roman" w:cs="Times New Roman"/>
              </w:rPr>
              <w:t>Apropriācijas rezerve</w:t>
            </w:r>
            <w:r>
              <w:rPr>
                <w:rFonts w:ascii="Times New Roman" w:hAnsi="Times New Roman" w:cs="Times New Roman"/>
              </w:rPr>
              <w:t>"</w:t>
            </w:r>
            <w:r w:rsidRPr="00CC77D5">
              <w:rPr>
                <w:rFonts w:ascii="Times New Roman" w:hAnsi="Times New Roman" w:cs="Times New Roman"/>
              </w:rPr>
              <w:t>, kādi ir finansējuma pieprasīšanas iemesli un</w:t>
            </w:r>
            <w:r>
              <w:rPr>
                <w:rFonts w:ascii="Times New Roman" w:hAnsi="Times New Roman" w:cs="Times New Roman"/>
              </w:rPr>
              <w:t xml:space="preserve"> apjoms</w:t>
            </w:r>
          </w:p>
          <w:p w14:paraId="5ED1F803" w14:textId="300A80F4" w:rsidR="00446C09" w:rsidRPr="00CC77D5" w:rsidRDefault="00446C09" w:rsidP="00ED3495">
            <w:pPr>
              <w:pStyle w:val="ListParagraph"/>
              <w:ind w:left="286"/>
              <w:rPr>
                <w:rFonts w:ascii="Times New Roman" w:hAnsi="Times New Roman" w:cs="Times New Roman"/>
              </w:rPr>
            </w:pPr>
          </w:p>
        </w:tc>
        <w:tc>
          <w:tcPr>
            <w:tcW w:w="7059" w:type="dxa"/>
          </w:tcPr>
          <w:p w14:paraId="38248526" w14:textId="314EF616" w:rsidR="00446C09" w:rsidRDefault="00446C09" w:rsidP="00446C09">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39376460" w14:textId="77777777" w:rsidTr="00BC3B24">
        <w:tc>
          <w:tcPr>
            <w:tcW w:w="7236" w:type="dxa"/>
          </w:tcPr>
          <w:p w14:paraId="6353836F" w14:textId="1D12882D" w:rsidR="00446C09" w:rsidRPr="00CC77D5" w:rsidRDefault="00446C09" w:rsidP="00446C09">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b/>
              </w:rPr>
              <w:t>Papildu informācija</w:t>
            </w:r>
          </w:p>
        </w:tc>
        <w:tc>
          <w:tcPr>
            <w:tcW w:w="7059" w:type="dxa"/>
          </w:tcPr>
          <w:p w14:paraId="15E62573" w14:textId="77777777" w:rsidR="00446C09" w:rsidRDefault="00446C09" w:rsidP="00446C09">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446C09" w:rsidRPr="00CC77D5" w14:paraId="6DF0F0FA" w14:textId="77777777" w:rsidTr="00BC3B24">
        <w:tc>
          <w:tcPr>
            <w:tcW w:w="7236" w:type="dxa"/>
          </w:tcPr>
          <w:p w14:paraId="4F5998C9" w14:textId="77777777" w:rsidR="00446C09" w:rsidRDefault="00446C09" w:rsidP="00446C09">
            <w:pPr>
              <w:tabs>
                <w:tab w:val="left" w:pos="993"/>
              </w:tabs>
              <w:rPr>
                <w:rFonts w:ascii="Times New Roman" w:hAnsi="Times New Roman" w:cs="Times New Roman"/>
              </w:rPr>
            </w:pPr>
            <w:r>
              <w:rPr>
                <w:rFonts w:ascii="Times New Roman" w:hAnsi="Times New Roman" w:cs="Times New Roman"/>
              </w:rPr>
              <w:t>Citi analītiskie skaidrojumi</w:t>
            </w:r>
          </w:p>
          <w:p w14:paraId="4B725022" w14:textId="77777777" w:rsidR="00446C09" w:rsidRPr="00CC77D5" w:rsidRDefault="00446C09" w:rsidP="00446C09">
            <w:pPr>
              <w:pStyle w:val="ListParagraph"/>
              <w:numPr>
                <w:ilvl w:val="0"/>
                <w:numId w:val="37"/>
              </w:numPr>
              <w:ind w:left="286" w:hanging="283"/>
              <w:rPr>
                <w:rFonts w:ascii="Times New Roman" w:hAnsi="Times New Roman" w:cs="Times New Roman"/>
                <w:b/>
              </w:rPr>
            </w:pPr>
          </w:p>
        </w:tc>
        <w:tc>
          <w:tcPr>
            <w:tcW w:w="7059" w:type="dxa"/>
          </w:tcPr>
          <w:p w14:paraId="36C2673B" w14:textId="77777777" w:rsidR="00446C09" w:rsidRDefault="00446C09" w:rsidP="00446C09">
            <w:pPr>
              <w:ind w:left="1353" w:hanging="360"/>
              <w:jc w:val="both"/>
              <w:rPr>
                <w:rFonts w:ascii="Times New Roman" w:hAnsi="Times New Roman"/>
                <w:sz w:val="24"/>
                <w:szCs w:val="24"/>
              </w:rPr>
            </w:pPr>
          </w:p>
          <w:p w14:paraId="5AFF1215" w14:textId="77777777" w:rsidR="00446C09" w:rsidRDefault="00446C09" w:rsidP="00446C09">
            <w:pPr>
              <w:widowControl w:val="0"/>
              <w:ind w:left="851"/>
              <w:rPr>
                <w:rFonts w:ascii="Times New Roman" w:hAnsi="Times New Roman"/>
                <w:sz w:val="24"/>
                <w:szCs w:val="24"/>
              </w:rPr>
            </w:pPr>
          </w:p>
          <w:p w14:paraId="7B790CE7" w14:textId="77777777" w:rsidR="00446C09" w:rsidRDefault="00446C09" w:rsidP="00446C09">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bl>
    <w:p w14:paraId="6B73CD2A" w14:textId="77777777" w:rsidR="00420FCB" w:rsidRDefault="00420FCB">
      <w:r>
        <w:br w:type="page"/>
      </w:r>
    </w:p>
    <w:tbl>
      <w:tblPr>
        <w:tblStyle w:val="TableGrid1"/>
        <w:tblW w:w="14295" w:type="dxa"/>
        <w:tblInd w:w="-289" w:type="dxa"/>
        <w:tblLook w:val="04A0" w:firstRow="1" w:lastRow="0" w:firstColumn="1" w:lastColumn="0" w:noHBand="0" w:noVBand="1"/>
      </w:tblPr>
      <w:tblGrid>
        <w:gridCol w:w="7236"/>
        <w:gridCol w:w="7059"/>
      </w:tblGrid>
      <w:tr w:rsidR="00420FCB" w:rsidRPr="0000255C" w14:paraId="690706D6" w14:textId="77777777" w:rsidTr="00420FCB">
        <w:tc>
          <w:tcPr>
            <w:tcW w:w="7236" w:type="dxa"/>
          </w:tcPr>
          <w:p w14:paraId="5492B9D2" w14:textId="77777777" w:rsidR="00420FCB" w:rsidRPr="0000255C" w:rsidRDefault="00420FCB" w:rsidP="00D73F8D">
            <w:pPr>
              <w:tabs>
                <w:tab w:val="left" w:pos="6812"/>
              </w:tabs>
              <w:spacing w:before="60" w:after="160" w:line="259" w:lineRule="auto"/>
              <w:jc w:val="center"/>
              <w:rPr>
                <w:rFonts w:ascii="Times New Roman" w:hAnsi="Times New Roman" w:cs="Times New Roman"/>
                <w:b/>
              </w:rPr>
            </w:pPr>
            <w:r w:rsidRPr="0000255C">
              <w:rPr>
                <w:rFonts w:ascii="Times New Roman" w:hAnsi="Times New Roman" w:cs="Times New Roman"/>
                <w:b/>
              </w:rPr>
              <w:lastRenderedPageBreak/>
              <w:t>Programmas/apakšprogrammas kods</w:t>
            </w:r>
          </w:p>
          <w:p w14:paraId="1BEF86FB" w14:textId="77777777" w:rsidR="00420FCB" w:rsidRPr="003A3506" w:rsidRDefault="00420FCB" w:rsidP="00D73F8D">
            <w:pPr>
              <w:tabs>
                <w:tab w:val="left" w:pos="6694"/>
              </w:tabs>
              <w:spacing w:before="60" w:after="120"/>
              <w:jc w:val="center"/>
              <w:rPr>
                <w:rFonts w:ascii="Times New Roman" w:hAnsi="Times New Roman" w:cs="Times New Roman"/>
                <w:u w:val="single"/>
              </w:rPr>
            </w:pPr>
            <w:r w:rsidRPr="0000255C">
              <w:rPr>
                <w:rFonts w:ascii="Times New Roman" w:hAnsi="Times New Roman" w:cs="Times New Roman"/>
                <w:b/>
                <w:u w:val="single"/>
              </w:rPr>
              <w:t>64.07.00.04240</w:t>
            </w:r>
          </w:p>
        </w:tc>
        <w:tc>
          <w:tcPr>
            <w:tcW w:w="7059" w:type="dxa"/>
          </w:tcPr>
          <w:p w14:paraId="4F1A0EEB" w14:textId="77777777" w:rsidR="00420FCB" w:rsidRPr="0000255C" w:rsidRDefault="00420FCB" w:rsidP="00D73F8D">
            <w:pPr>
              <w:tabs>
                <w:tab w:val="left" w:pos="993"/>
                <w:tab w:val="left" w:pos="6812"/>
              </w:tabs>
              <w:spacing w:before="60" w:after="160"/>
              <w:jc w:val="center"/>
              <w:rPr>
                <w:rFonts w:ascii="Times New Roman" w:hAnsi="Times New Roman" w:cs="Times New Roman"/>
                <w:b/>
              </w:rPr>
            </w:pPr>
            <w:r w:rsidRPr="0000255C">
              <w:rPr>
                <w:rFonts w:ascii="Times New Roman" w:hAnsi="Times New Roman" w:cs="Times New Roman"/>
                <w:b/>
              </w:rPr>
              <w:t>Programmas</w:t>
            </w:r>
            <w:r w:rsidRPr="0000255C">
              <w:rPr>
                <w:rFonts w:ascii="Times New Roman" w:hAnsi="Times New Roman" w:cs="Times New Roman"/>
              </w:rPr>
              <w:t>/</w:t>
            </w:r>
            <w:r w:rsidRPr="0000255C">
              <w:rPr>
                <w:rFonts w:ascii="Times New Roman" w:hAnsi="Times New Roman" w:cs="Times New Roman"/>
                <w:b/>
              </w:rPr>
              <w:t>apakšprogrammas nosaukums</w:t>
            </w:r>
          </w:p>
          <w:p w14:paraId="35BB2F01" w14:textId="77777777" w:rsidR="00420FCB" w:rsidRPr="0000255C" w:rsidRDefault="00420FCB" w:rsidP="00D73F8D">
            <w:pPr>
              <w:spacing w:after="160"/>
              <w:rPr>
                <w:rFonts w:ascii="Times New Roman" w:hAnsi="Times New Roman" w:cs="Times New Roman"/>
                <w:b/>
                <w:bCs/>
              </w:rPr>
            </w:pPr>
            <w:r w:rsidRPr="0000255C">
              <w:rPr>
                <w:rFonts w:ascii="Times New Roman" w:hAnsi="Times New Roman" w:cs="Times New Roman"/>
                <w:b/>
                <w:bCs/>
              </w:rPr>
              <w:t>Eiropas Lauksaimniecības garantiju fonda (ELGF) projektu īstenošana labklājības nozarē (2014-2020)</w:t>
            </w:r>
            <w:r w:rsidRPr="0000255C">
              <w:rPr>
                <w:rFonts w:ascii="Times New Roman" w:hAnsi="Times New Roman" w:cs="Times New Roman"/>
                <w:b/>
                <w:bCs/>
              </w:rPr>
              <w:br/>
              <w:t xml:space="preserve"> Atbalsts lauksaimniecības, mežsaimniecības, zivsaimniecības un medniecības nozaru pasākumiem.   </w:t>
            </w:r>
          </w:p>
        </w:tc>
      </w:tr>
      <w:tr w:rsidR="00420FCB" w:rsidRPr="0000255C" w14:paraId="0DFD8A2A" w14:textId="77777777" w:rsidTr="00420FCB">
        <w:tc>
          <w:tcPr>
            <w:tcW w:w="7236" w:type="dxa"/>
          </w:tcPr>
          <w:p w14:paraId="4D9E38E7" w14:textId="77777777" w:rsidR="00420FCB" w:rsidRPr="0000255C" w:rsidRDefault="00420FCB" w:rsidP="00D73F8D">
            <w:pPr>
              <w:tabs>
                <w:tab w:val="left" w:pos="6812"/>
              </w:tabs>
              <w:spacing w:before="60"/>
              <w:rPr>
                <w:rFonts w:ascii="Times New Roman" w:hAnsi="Times New Roman" w:cs="Times New Roman"/>
                <w:b/>
              </w:rPr>
            </w:pPr>
            <w:r w:rsidRPr="007E33A0">
              <w:rPr>
                <w:rFonts w:ascii="Times New Roman" w:hAnsi="Times New Roman" w:cs="Times New Roman"/>
                <w:b/>
              </w:rPr>
              <w:t>Paveiktais</w:t>
            </w:r>
          </w:p>
        </w:tc>
        <w:tc>
          <w:tcPr>
            <w:tcW w:w="7059" w:type="dxa"/>
          </w:tcPr>
          <w:p w14:paraId="49F9C4BE" w14:textId="77777777" w:rsidR="00420FCB" w:rsidRPr="0000255C" w:rsidRDefault="00420FCB" w:rsidP="00D73F8D">
            <w:pPr>
              <w:tabs>
                <w:tab w:val="left" w:pos="993"/>
                <w:tab w:val="left" w:pos="6812"/>
              </w:tabs>
              <w:spacing w:before="60"/>
              <w:jc w:val="center"/>
              <w:rPr>
                <w:rFonts w:ascii="Times New Roman" w:hAnsi="Times New Roman" w:cs="Times New Roman"/>
                <w:b/>
              </w:rPr>
            </w:pPr>
          </w:p>
        </w:tc>
      </w:tr>
      <w:tr w:rsidR="00420FCB" w:rsidRPr="0000255C" w14:paraId="38E59B7D" w14:textId="77777777" w:rsidTr="00420FCB">
        <w:tc>
          <w:tcPr>
            <w:tcW w:w="7236" w:type="dxa"/>
          </w:tcPr>
          <w:p w14:paraId="52AA1844" w14:textId="77777777" w:rsidR="00420FCB" w:rsidRPr="007E33A0" w:rsidRDefault="00420FCB" w:rsidP="00D73F8D">
            <w:pPr>
              <w:tabs>
                <w:tab w:val="left" w:pos="6812"/>
              </w:tabs>
              <w:spacing w:before="60"/>
              <w:rPr>
                <w:rFonts w:ascii="Times New Roman" w:hAnsi="Times New Roman" w:cs="Times New Roman"/>
                <w:b/>
              </w:rPr>
            </w:pPr>
            <w:r>
              <w:rPr>
                <w:rFonts w:ascii="Times New Roman" w:hAnsi="Times New Roman" w:cs="Times New Roman"/>
                <w:spacing w:val="-2"/>
              </w:rPr>
              <w:t>1.</w:t>
            </w:r>
            <w:r w:rsidRPr="00270544">
              <w:rPr>
                <w:rFonts w:ascii="Times New Roman" w:hAnsi="Times New Roman" w:cs="Times New Roman"/>
                <w:spacing w:val="-2"/>
              </w:rPr>
              <w:t>Pārskata periodā paveiktais – specifiskā atbalsta mērķi/pasākumi/projekti</w:t>
            </w:r>
            <w:r w:rsidRPr="007E33A0">
              <w:rPr>
                <w:rFonts w:ascii="Times New Roman" w:hAnsi="Times New Roman" w:cs="Times New Roman"/>
              </w:rPr>
              <w:t xml:space="preserve"> (izvēlas apakšprogrammai atbilstošāko) (ieteicams līdz piecām vienībām), kas visuzskatāmāk sniedz informāciju par finansējuma izlietojumu, un apraksts par pārskata periodā tajos paveiktām darbībām/sasniegumiem (ieteicams līdz piecām vienībām katrā), </w:t>
            </w:r>
            <w:r w:rsidRPr="00441A16">
              <w:rPr>
                <w:rFonts w:ascii="Times New Roman" w:hAnsi="Times New Roman" w:cs="Times New Roman"/>
                <w:u w:val="single"/>
              </w:rPr>
              <w:t>aptverot būtisku daļu no kopējā pārskata periodā izlietotā finansējuma</w:t>
            </w:r>
            <w:r w:rsidRPr="007E33A0">
              <w:rPr>
                <w:rFonts w:ascii="Times New Roman" w:hAnsi="Times New Roman" w:cs="Times New Roman"/>
              </w:rPr>
              <w:t xml:space="preserve"> un uzsverot lietderību un ieguldījumu sabiedrības un nozares interesēs</w:t>
            </w:r>
          </w:p>
        </w:tc>
        <w:tc>
          <w:tcPr>
            <w:tcW w:w="7059" w:type="dxa"/>
          </w:tcPr>
          <w:p w14:paraId="42C24ED7" w14:textId="42E05F72" w:rsidR="00420FCB" w:rsidRPr="0000255C" w:rsidRDefault="00420FCB" w:rsidP="00D73F8D">
            <w:pPr>
              <w:tabs>
                <w:tab w:val="left" w:pos="993"/>
              </w:tabs>
              <w:spacing w:after="160" w:line="259" w:lineRule="auto"/>
              <w:ind w:left="286"/>
              <w:contextualSpacing/>
              <w:rPr>
                <w:rFonts w:ascii="Times New Roman" w:hAnsi="Times New Roman"/>
                <w:sz w:val="24"/>
                <w:szCs w:val="24"/>
                <w:lang w:eastAsia="lv-LV"/>
              </w:rPr>
            </w:pPr>
            <w:r w:rsidRPr="0000255C">
              <w:rPr>
                <w:rFonts w:ascii="Times New Roman" w:hAnsi="Times New Roman"/>
                <w:b/>
                <w:sz w:val="24"/>
                <w:szCs w:val="24"/>
                <w:lang w:eastAsia="lv-LV"/>
              </w:rPr>
              <w:t>Pasākuma ELGF/018- Vienotais platību maksājums un papildus valsts tiešie maksājumi VSAC “Latgale” ietvaros izdevumu izpilde 20</w:t>
            </w:r>
            <w:r>
              <w:rPr>
                <w:rFonts w:ascii="Times New Roman" w:hAnsi="Times New Roman"/>
                <w:b/>
                <w:sz w:val="24"/>
                <w:szCs w:val="24"/>
                <w:lang w:eastAsia="lv-LV"/>
              </w:rPr>
              <w:t>2</w:t>
            </w:r>
            <w:r w:rsidR="00E53E9B">
              <w:rPr>
                <w:rFonts w:ascii="Times New Roman" w:hAnsi="Times New Roman"/>
                <w:b/>
                <w:sz w:val="24"/>
                <w:szCs w:val="24"/>
                <w:lang w:eastAsia="lv-LV"/>
              </w:rPr>
              <w:t>2</w:t>
            </w:r>
            <w:r w:rsidRPr="0000255C">
              <w:rPr>
                <w:rFonts w:ascii="Times New Roman" w:hAnsi="Times New Roman"/>
                <w:b/>
                <w:sz w:val="24"/>
                <w:szCs w:val="24"/>
                <w:lang w:eastAsia="lv-LV"/>
              </w:rPr>
              <w:t xml:space="preserve">. gada </w:t>
            </w:r>
            <w:r w:rsidR="00D02F87">
              <w:rPr>
                <w:rFonts w:ascii="Times New Roman" w:hAnsi="Times New Roman"/>
                <w:b/>
                <w:sz w:val="24"/>
                <w:szCs w:val="24"/>
                <w:lang w:eastAsia="lv-LV"/>
              </w:rPr>
              <w:t>9</w:t>
            </w:r>
            <w:r w:rsidRPr="0000255C">
              <w:rPr>
                <w:rFonts w:ascii="Times New Roman" w:hAnsi="Times New Roman"/>
                <w:b/>
                <w:sz w:val="24"/>
                <w:szCs w:val="24"/>
                <w:lang w:eastAsia="lv-LV"/>
              </w:rPr>
              <w:t xml:space="preserve"> mēnešos ir </w:t>
            </w:r>
            <w:r w:rsidR="00C81A25">
              <w:rPr>
                <w:rFonts w:ascii="Times New Roman" w:hAnsi="Times New Roman"/>
                <w:b/>
                <w:bCs/>
                <w:sz w:val="24"/>
                <w:szCs w:val="24"/>
                <w:lang w:eastAsia="lv-LV"/>
              </w:rPr>
              <w:t>307,37</w:t>
            </w:r>
            <w:r w:rsidRPr="0000255C">
              <w:rPr>
                <w:rFonts w:ascii="Times New Roman" w:hAnsi="Times New Roman"/>
                <w:b/>
                <w:bCs/>
                <w:sz w:val="24"/>
                <w:szCs w:val="24"/>
                <w:lang w:eastAsia="lv-LV"/>
              </w:rPr>
              <w:t xml:space="preserve"> </w:t>
            </w:r>
            <w:r w:rsidRPr="0000255C">
              <w:rPr>
                <w:rFonts w:ascii="Times New Roman" w:hAnsi="Times New Roman"/>
                <w:b/>
                <w:i/>
                <w:sz w:val="24"/>
                <w:szCs w:val="24"/>
                <w:lang w:eastAsia="lv-LV"/>
              </w:rPr>
              <w:t>euro</w:t>
            </w:r>
            <w:r w:rsidRPr="0000255C">
              <w:rPr>
                <w:rFonts w:ascii="Times New Roman" w:hAnsi="Times New Roman"/>
                <w:b/>
                <w:sz w:val="24"/>
                <w:szCs w:val="24"/>
                <w:lang w:eastAsia="lv-LV"/>
              </w:rPr>
              <w:t xml:space="preserve"> apmērā</w:t>
            </w:r>
            <w:r w:rsidRPr="0000255C">
              <w:rPr>
                <w:rFonts w:ascii="Times New Roman" w:hAnsi="Times New Roman"/>
                <w:sz w:val="24"/>
                <w:szCs w:val="24"/>
                <w:lang w:eastAsia="lv-LV"/>
              </w:rPr>
              <w:t xml:space="preserve">, salīdzinot ar pārskata perioda plānu </w:t>
            </w:r>
            <w:r w:rsidR="00C81A25">
              <w:rPr>
                <w:rFonts w:ascii="Times New Roman" w:hAnsi="Times New Roman"/>
                <w:sz w:val="24"/>
                <w:szCs w:val="24"/>
                <w:lang w:eastAsia="lv-LV"/>
              </w:rPr>
              <w:t>308</w:t>
            </w:r>
            <w:r w:rsidRPr="0000255C">
              <w:rPr>
                <w:rFonts w:ascii="Times New Roman" w:hAnsi="Times New Roman"/>
                <w:sz w:val="24"/>
                <w:szCs w:val="24"/>
                <w:lang w:eastAsia="lv-LV"/>
              </w:rPr>
              <w:t xml:space="preserve"> </w:t>
            </w:r>
            <w:r w:rsidRPr="0000255C">
              <w:rPr>
                <w:rFonts w:ascii="Times New Roman" w:hAnsi="Times New Roman"/>
                <w:i/>
                <w:sz w:val="24"/>
                <w:szCs w:val="24"/>
                <w:lang w:eastAsia="lv-LV"/>
              </w:rPr>
              <w:t>euro</w:t>
            </w:r>
            <w:r w:rsidRPr="0000255C">
              <w:rPr>
                <w:rFonts w:ascii="Times New Roman" w:hAnsi="Times New Roman"/>
                <w:sz w:val="24"/>
                <w:szCs w:val="24"/>
                <w:lang w:eastAsia="lv-LV"/>
              </w:rPr>
              <w:t xml:space="preserve">, izlietojums ir </w:t>
            </w:r>
            <w:r w:rsidR="00A6153C">
              <w:rPr>
                <w:rFonts w:ascii="Times New Roman" w:hAnsi="Times New Roman"/>
                <w:sz w:val="24"/>
                <w:szCs w:val="24"/>
                <w:lang w:eastAsia="lv-LV"/>
              </w:rPr>
              <w:t>99,79</w:t>
            </w:r>
            <w:r w:rsidRPr="0000255C">
              <w:rPr>
                <w:rFonts w:ascii="Times New Roman" w:hAnsi="Times New Roman"/>
                <w:sz w:val="24"/>
                <w:szCs w:val="24"/>
                <w:lang w:eastAsia="lv-LV"/>
              </w:rPr>
              <w:t xml:space="preserve"> % apmērā no plānotā finansējuma. Par piešķirto finansējumu iegādātas dārzeņu sēkl</w:t>
            </w:r>
            <w:r>
              <w:rPr>
                <w:rFonts w:ascii="Times New Roman" w:hAnsi="Times New Roman"/>
                <w:sz w:val="24"/>
                <w:szCs w:val="24"/>
                <w:lang w:eastAsia="lv-LV"/>
              </w:rPr>
              <w:t>as sīkfasējumā</w:t>
            </w:r>
            <w:r w:rsidRPr="0000255C">
              <w:rPr>
                <w:rFonts w:ascii="Times New Roman" w:hAnsi="Times New Roman"/>
                <w:sz w:val="24"/>
                <w:szCs w:val="24"/>
                <w:lang w:eastAsia="lv-LV"/>
              </w:rPr>
              <w:t xml:space="preserve">  palīgsaimniecības vajadzībām.</w:t>
            </w:r>
          </w:p>
          <w:p w14:paraId="3357585C" w14:textId="77777777" w:rsidR="00420FCB" w:rsidRPr="0000255C" w:rsidRDefault="00420FCB" w:rsidP="00D73F8D">
            <w:pPr>
              <w:tabs>
                <w:tab w:val="left" w:pos="993"/>
                <w:tab w:val="left" w:pos="6812"/>
              </w:tabs>
              <w:spacing w:before="60"/>
              <w:jc w:val="center"/>
              <w:rPr>
                <w:rFonts w:ascii="Times New Roman" w:hAnsi="Times New Roman" w:cs="Times New Roman"/>
                <w:b/>
              </w:rPr>
            </w:pPr>
          </w:p>
        </w:tc>
      </w:tr>
      <w:tr w:rsidR="00420FCB" w:rsidRPr="0000255C" w14:paraId="7A138C84" w14:textId="77777777" w:rsidTr="00420FCB">
        <w:tc>
          <w:tcPr>
            <w:tcW w:w="7236" w:type="dxa"/>
          </w:tcPr>
          <w:p w14:paraId="5B8ACA9F" w14:textId="77777777" w:rsidR="00420FCB" w:rsidRDefault="00420FCB" w:rsidP="00D73F8D">
            <w:pPr>
              <w:tabs>
                <w:tab w:val="left" w:pos="6812"/>
              </w:tabs>
              <w:spacing w:before="60"/>
              <w:rPr>
                <w:rFonts w:ascii="Times New Roman" w:hAnsi="Times New Roman" w:cs="Times New Roman"/>
                <w:spacing w:val="-2"/>
              </w:rPr>
            </w:pPr>
            <w:r w:rsidRPr="007E33A0">
              <w:rPr>
                <w:rFonts w:ascii="Times New Roman" w:hAnsi="Times New Roman" w:cs="Times New Roman"/>
                <w:b/>
              </w:rPr>
              <w:t>Neizpilde</w:t>
            </w:r>
          </w:p>
        </w:tc>
        <w:tc>
          <w:tcPr>
            <w:tcW w:w="7059" w:type="dxa"/>
          </w:tcPr>
          <w:p w14:paraId="768C2926" w14:textId="77777777" w:rsidR="00420FCB" w:rsidRPr="0000255C" w:rsidRDefault="00420FCB" w:rsidP="00D73F8D">
            <w:pPr>
              <w:jc w:val="both"/>
              <w:rPr>
                <w:rFonts w:ascii="Times New Roman" w:hAnsi="Times New Roman" w:cs="Times New Roman"/>
                <w:i/>
                <w:color w:val="000000"/>
                <w14:textFill>
                  <w14:solidFill>
                    <w14:srgbClr w14:val="000000">
                      <w14:tint w14:val="66000"/>
                      <w14:satMod w14:val="160000"/>
                    </w14:srgbClr>
                  </w14:solidFill>
                </w14:textFill>
              </w:rPr>
            </w:pPr>
          </w:p>
        </w:tc>
      </w:tr>
      <w:tr w:rsidR="00420FCB" w:rsidRPr="0000255C" w14:paraId="0EF157C5" w14:textId="77777777" w:rsidTr="00420FCB">
        <w:tc>
          <w:tcPr>
            <w:tcW w:w="7236" w:type="dxa"/>
          </w:tcPr>
          <w:p w14:paraId="5B028B94" w14:textId="1E01E53D" w:rsidR="00420FCB" w:rsidRPr="0000255C" w:rsidRDefault="00420FCB" w:rsidP="00ED3495">
            <w:pPr>
              <w:pStyle w:val="ListParagraph"/>
              <w:numPr>
                <w:ilvl w:val="0"/>
                <w:numId w:val="38"/>
              </w:numPr>
              <w:tabs>
                <w:tab w:val="left" w:pos="6812"/>
              </w:tabs>
              <w:spacing w:before="60"/>
              <w:rPr>
                <w:rFonts w:ascii="Times New Roman" w:hAnsi="Times New Roman" w:cs="Times New Roman"/>
                <w:b/>
              </w:rPr>
            </w:pPr>
            <w:r w:rsidRPr="0000255C">
              <w:rPr>
                <w:rFonts w:ascii="Times New Roman" w:hAnsi="Times New Roman" w:cs="Times New Roman"/>
              </w:rPr>
              <w:t xml:space="preserve">Kāds ir neapgūto asignējumu sadalījums pa izdevumu </w:t>
            </w:r>
            <w:r>
              <w:rPr>
                <w:rFonts w:ascii="Times New Roman" w:hAnsi="Times New Roman" w:cs="Times New Roman"/>
              </w:rPr>
              <w:t xml:space="preserve">ekonomiskās </w:t>
            </w:r>
            <w:r w:rsidRPr="0000255C">
              <w:rPr>
                <w:rFonts w:ascii="Times New Roman" w:hAnsi="Times New Roman" w:cs="Times New Roman"/>
              </w:rPr>
              <w:t xml:space="preserve">klasifikācijas kodiem atbilstoši gadskārtējā valsts budžeta likuma struktūrai </w:t>
            </w:r>
            <w:r w:rsidRPr="0000255C">
              <w:rPr>
                <w:rFonts w:ascii="Times New Roman" w:hAnsi="Times New Roman" w:cs="Times New Roman"/>
              </w:rPr>
              <w:br/>
            </w:r>
          </w:p>
        </w:tc>
        <w:tc>
          <w:tcPr>
            <w:tcW w:w="7059" w:type="dxa"/>
          </w:tcPr>
          <w:p w14:paraId="35BC2C04" w14:textId="77777777" w:rsidR="00420FCB" w:rsidRPr="0000255C" w:rsidRDefault="00420FCB" w:rsidP="00ED3495">
            <w:pPr>
              <w:tabs>
                <w:tab w:val="left" w:pos="993"/>
              </w:tabs>
              <w:rPr>
                <w:rFonts w:ascii="Times New Roman" w:hAnsi="Times New Roman"/>
                <w:b/>
                <w:iCs/>
                <w:sz w:val="24"/>
                <w:szCs w:val="24"/>
              </w:rPr>
            </w:pPr>
          </w:p>
        </w:tc>
      </w:tr>
      <w:tr w:rsidR="00420FCB" w:rsidRPr="0000255C" w14:paraId="632700E4" w14:textId="77777777" w:rsidTr="00420FCB">
        <w:tc>
          <w:tcPr>
            <w:tcW w:w="7236" w:type="dxa"/>
          </w:tcPr>
          <w:p w14:paraId="5BC0CA86" w14:textId="77777777" w:rsidR="00420FCB" w:rsidRPr="0000255C" w:rsidRDefault="00420FCB" w:rsidP="00D73F8D">
            <w:pPr>
              <w:pStyle w:val="ListParagraph"/>
              <w:numPr>
                <w:ilvl w:val="0"/>
                <w:numId w:val="38"/>
              </w:numPr>
              <w:rPr>
                <w:rFonts w:ascii="Times New Roman" w:hAnsi="Times New Roman" w:cs="Times New Roman"/>
              </w:rPr>
            </w:pPr>
            <w:r w:rsidRPr="0000255C">
              <w:rPr>
                <w:rFonts w:ascii="Times New Roman" w:hAnsi="Times New Roman" w:cs="Times New Roman"/>
              </w:rPr>
              <w:t>Kādas ir plānotās darbības neapgūto asignējumu finansējuma izlietojumam</w:t>
            </w:r>
          </w:p>
          <w:p w14:paraId="0E266C18" w14:textId="49C40B68" w:rsidR="00420FCB" w:rsidRPr="0000255C" w:rsidRDefault="00420FCB" w:rsidP="00D73F8D">
            <w:pPr>
              <w:tabs>
                <w:tab w:val="left" w:pos="6812"/>
              </w:tabs>
              <w:spacing w:before="60"/>
              <w:rPr>
                <w:rFonts w:ascii="Times New Roman" w:hAnsi="Times New Roman" w:cs="Times New Roman"/>
              </w:rPr>
            </w:pPr>
          </w:p>
        </w:tc>
        <w:tc>
          <w:tcPr>
            <w:tcW w:w="7059" w:type="dxa"/>
          </w:tcPr>
          <w:p w14:paraId="6CCF2E10" w14:textId="77777777" w:rsidR="00420FCB" w:rsidRPr="0000255C" w:rsidRDefault="00420FCB" w:rsidP="00ED3495">
            <w:pPr>
              <w:ind w:left="-39"/>
              <w:rPr>
                <w:rFonts w:ascii="Times New Roman" w:hAnsi="Times New Roman" w:cs="Times New Roman"/>
                <w:i/>
                <w:color w:val="000000"/>
                <w14:textFill>
                  <w14:solidFill>
                    <w14:srgbClr w14:val="000000">
                      <w14:tint w14:val="66000"/>
                      <w14:satMod w14:val="160000"/>
                    </w14:srgbClr>
                  </w14:solidFill>
                </w14:textFill>
              </w:rPr>
            </w:pPr>
          </w:p>
        </w:tc>
      </w:tr>
      <w:tr w:rsidR="00420FCB" w:rsidRPr="0000255C" w14:paraId="15E20FF3" w14:textId="77777777" w:rsidTr="00420FCB">
        <w:tc>
          <w:tcPr>
            <w:tcW w:w="7236" w:type="dxa"/>
          </w:tcPr>
          <w:p w14:paraId="6A5A0603" w14:textId="2A21564A" w:rsidR="00ED3495" w:rsidRPr="0000255C" w:rsidRDefault="00420FCB" w:rsidP="00ED3495">
            <w:pPr>
              <w:pStyle w:val="ListParagraph"/>
              <w:numPr>
                <w:ilvl w:val="0"/>
                <w:numId w:val="38"/>
              </w:numPr>
              <w:ind w:right="-57"/>
              <w:rPr>
                <w:rFonts w:ascii="Times New Roman" w:hAnsi="Times New Roman" w:cs="Times New Roman"/>
              </w:rPr>
            </w:pPr>
            <w:r w:rsidRPr="007E33A0">
              <w:rPr>
                <w:rFonts w:ascii="Times New Roman" w:hAnsi="Times New Roman" w:cs="Times New Roman"/>
              </w:rPr>
              <w:t>Kāds ir vērtējums par potenciāli slēdzamajiem asignējumiem gada beigās sadalījumā pa izdevumu ekonomiskās klasifikācijas kodiem atbilstoši gadskārtējā valsts budžeta likuma struktūrai</w:t>
            </w:r>
            <w:r w:rsidRPr="007E33A0">
              <w:rPr>
                <w:rFonts w:ascii="Times New Roman" w:hAnsi="Times New Roman" w:cs="Times New Roman"/>
                <w:iCs/>
              </w:rPr>
              <w:t xml:space="preserve"> </w:t>
            </w:r>
            <w:r>
              <w:rPr>
                <w:rFonts w:ascii="Times New Roman" w:hAnsi="Times New Roman" w:cs="Times New Roman"/>
                <w:iCs/>
              </w:rPr>
              <w:br/>
            </w:r>
          </w:p>
          <w:p w14:paraId="1AA5A378" w14:textId="00F6821B" w:rsidR="00420FCB" w:rsidRPr="0000255C" w:rsidRDefault="00420FCB" w:rsidP="00D73F8D">
            <w:pPr>
              <w:ind w:left="360"/>
              <w:rPr>
                <w:rFonts w:ascii="Times New Roman" w:hAnsi="Times New Roman" w:cs="Times New Roman"/>
              </w:rPr>
            </w:pPr>
          </w:p>
        </w:tc>
        <w:tc>
          <w:tcPr>
            <w:tcW w:w="7059" w:type="dxa"/>
          </w:tcPr>
          <w:p w14:paraId="55E38E97" w14:textId="77777777" w:rsidR="00420FCB" w:rsidRPr="0000255C" w:rsidRDefault="00420FCB" w:rsidP="00ED3495">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r w:rsidR="00420FCB" w:rsidRPr="0000255C" w14:paraId="5AE584BA" w14:textId="77777777" w:rsidTr="00420FCB">
        <w:tc>
          <w:tcPr>
            <w:tcW w:w="7236" w:type="dxa"/>
          </w:tcPr>
          <w:p w14:paraId="1C8A8FA2" w14:textId="77777777" w:rsidR="00420FCB" w:rsidRPr="007E33A0" w:rsidRDefault="00420FCB" w:rsidP="00D73F8D">
            <w:pPr>
              <w:pStyle w:val="ListParagraph"/>
              <w:numPr>
                <w:ilvl w:val="0"/>
                <w:numId w:val="38"/>
              </w:numPr>
              <w:tabs>
                <w:tab w:val="left" w:pos="993"/>
              </w:tabs>
              <w:rPr>
                <w:rFonts w:ascii="Times New Roman" w:hAnsi="Times New Roman" w:cs="Times New Roman"/>
              </w:rPr>
            </w:pPr>
            <w:r w:rsidRPr="007E33A0">
              <w:rPr>
                <w:rFonts w:ascii="Times New Roman" w:hAnsi="Times New Roman" w:cs="Times New Roman"/>
              </w:rPr>
              <w:t>Kādi ir iemesli, kāpēc slēgtie asignējumi budžeta izpildes laikā netika pārvirzīti citiem mērķiem, kur fi</w:t>
            </w:r>
            <w:r>
              <w:rPr>
                <w:rFonts w:ascii="Times New Roman" w:hAnsi="Times New Roman" w:cs="Times New Roman"/>
              </w:rPr>
              <w:t>nansējums ir bijis nepietiekams</w:t>
            </w:r>
          </w:p>
          <w:p w14:paraId="0AB4EFBB" w14:textId="5BF81CED" w:rsidR="00420FCB" w:rsidRPr="0000255C" w:rsidRDefault="00420FCB" w:rsidP="00D73F8D">
            <w:pPr>
              <w:ind w:left="360" w:right="-57"/>
              <w:rPr>
                <w:rFonts w:ascii="Times New Roman" w:hAnsi="Times New Roman" w:cs="Times New Roman"/>
              </w:rPr>
            </w:pPr>
          </w:p>
        </w:tc>
        <w:tc>
          <w:tcPr>
            <w:tcW w:w="7059" w:type="dxa"/>
          </w:tcPr>
          <w:p w14:paraId="4F932454" w14:textId="77777777" w:rsidR="00420FCB" w:rsidRPr="0000255C" w:rsidRDefault="00420FCB" w:rsidP="00ED3495">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bl>
    <w:tbl>
      <w:tblPr>
        <w:tblStyle w:val="TableGrid"/>
        <w:tblW w:w="14295" w:type="dxa"/>
        <w:tblInd w:w="-289" w:type="dxa"/>
        <w:tblLook w:val="04A0" w:firstRow="1" w:lastRow="0" w:firstColumn="1" w:lastColumn="0" w:noHBand="0" w:noVBand="1"/>
      </w:tblPr>
      <w:tblGrid>
        <w:gridCol w:w="7236"/>
        <w:gridCol w:w="7059"/>
      </w:tblGrid>
      <w:tr w:rsidR="00A11980" w:rsidRPr="00CC77D5" w14:paraId="1A43DCB1" w14:textId="77777777" w:rsidTr="00BC3B24">
        <w:tc>
          <w:tcPr>
            <w:tcW w:w="7236" w:type="dxa"/>
          </w:tcPr>
          <w:p w14:paraId="21A3047C" w14:textId="77777777" w:rsidR="00A11980" w:rsidRPr="00C21F39" w:rsidRDefault="00A11980" w:rsidP="00D73F8D">
            <w:pPr>
              <w:tabs>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lastRenderedPageBreak/>
              <w:t>Programmas/apakšprogrammas kods</w:t>
            </w:r>
          </w:p>
          <w:p w14:paraId="05EFC944" w14:textId="77777777" w:rsidR="00A11980" w:rsidRPr="00CC77D5" w:rsidRDefault="00A11980" w:rsidP="00D73F8D">
            <w:pPr>
              <w:tabs>
                <w:tab w:val="left" w:pos="993"/>
              </w:tabs>
              <w:spacing w:before="40" w:after="40"/>
              <w:rPr>
                <w:rFonts w:ascii="Times New Roman" w:hAnsi="Times New Roman" w:cs="Times New Roman"/>
                <w:b/>
              </w:rPr>
            </w:pPr>
          </w:p>
        </w:tc>
        <w:tc>
          <w:tcPr>
            <w:tcW w:w="7059" w:type="dxa"/>
          </w:tcPr>
          <w:p w14:paraId="5B08DC5D" w14:textId="77777777" w:rsidR="00A11980" w:rsidRPr="00C21F39" w:rsidRDefault="00A11980" w:rsidP="00D73F8D">
            <w:pPr>
              <w:tabs>
                <w:tab w:val="left" w:pos="993"/>
                <w:tab w:val="left" w:pos="6812"/>
              </w:tabs>
              <w:spacing w:before="60" w:after="160" w:line="259" w:lineRule="auto"/>
              <w:jc w:val="center"/>
              <w:rPr>
                <w:rFonts w:ascii="Times New Roman" w:hAnsi="Times New Roman" w:cs="Times New Roman"/>
                <w:b/>
              </w:rPr>
            </w:pPr>
            <w:r w:rsidRPr="00C21F39">
              <w:rPr>
                <w:rFonts w:ascii="Times New Roman" w:hAnsi="Times New Roman" w:cs="Times New Roman"/>
                <w:b/>
              </w:rPr>
              <w:t>Programmas</w:t>
            </w:r>
            <w:r w:rsidRPr="00C21F39">
              <w:rPr>
                <w:rFonts w:ascii="Times New Roman" w:hAnsi="Times New Roman" w:cs="Times New Roman"/>
              </w:rPr>
              <w:t>/</w:t>
            </w:r>
            <w:r w:rsidRPr="00C21F39">
              <w:rPr>
                <w:rFonts w:ascii="Times New Roman" w:hAnsi="Times New Roman" w:cs="Times New Roman"/>
                <w:b/>
              </w:rPr>
              <w:t>apakšprogrammas nosaukums</w:t>
            </w:r>
            <w:r>
              <w:rPr>
                <w:rFonts w:ascii="Times New Roman" w:hAnsi="Times New Roman" w:cs="Times New Roman"/>
                <w:b/>
              </w:rPr>
              <w:t xml:space="preserve"> </w:t>
            </w:r>
            <w:r w:rsidRPr="00C21F39">
              <w:rPr>
                <w:rFonts w:ascii="Times New Roman" w:hAnsi="Times New Roman"/>
                <w:b/>
                <w:sz w:val="24"/>
                <w:szCs w:val="24"/>
                <w:lang w:eastAsia="lv-LV"/>
              </w:rPr>
              <w:t>99.00.00 Līdzekļu neparedzētiem gadījumiem izlietojums .</w:t>
            </w:r>
          </w:p>
          <w:p w14:paraId="7DFAD17E" w14:textId="77777777" w:rsidR="00A11980" w:rsidRPr="00CC77D5" w:rsidRDefault="00A11980" w:rsidP="00D73F8D">
            <w:pPr>
              <w:tabs>
                <w:tab w:val="left" w:pos="993"/>
              </w:tabs>
              <w:spacing w:before="40" w:after="40"/>
              <w:rPr>
                <w:rFonts w:ascii="Times New Roman" w:hAnsi="Times New Roman" w:cs="Times New Roman"/>
                <w:b/>
              </w:rPr>
            </w:pPr>
          </w:p>
        </w:tc>
      </w:tr>
      <w:tr w:rsidR="00A11980" w:rsidRPr="00CC77D5" w14:paraId="5B5BBF5F" w14:textId="77777777" w:rsidTr="00BC3B24">
        <w:tc>
          <w:tcPr>
            <w:tcW w:w="7236" w:type="dxa"/>
          </w:tcPr>
          <w:p w14:paraId="387626FA" w14:textId="77777777" w:rsidR="00A11980" w:rsidRPr="00CC77D5" w:rsidRDefault="00A11980" w:rsidP="00D73F8D">
            <w:pPr>
              <w:tabs>
                <w:tab w:val="left" w:pos="993"/>
              </w:tabs>
              <w:spacing w:before="40" w:after="40"/>
              <w:rPr>
                <w:rFonts w:ascii="Times New Roman" w:hAnsi="Times New Roman" w:cs="Times New Roman"/>
                <w:b/>
              </w:rPr>
            </w:pPr>
            <w:r w:rsidRPr="00CC77D5">
              <w:rPr>
                <w:rFonts w:ascii="Times New Roman" w:hAnsi="Times New Roman" w:cs="Times New Roman"/>
                <w:b/>
              </w:rPr>
              <w:t>Paveiktais</w:t>
            </w:r>
          </w:p>
        </w:tc>
        <w:tc>
          <w:tcPr>
            <w:tcW w:w="7059" w:type="dxa"/>
          </w:tcPr>
          <w:p w14:paraId="27C212E6" w14:textId="77777777" w:rsidR="00A11980" w:rsidRPr="00CC77D5" w:rsidRDefault="00A11980" w:rsidP="00D73F8D">
            <w:pPr>
              <w:tabs>
                <w:tab w:val="left" w:pos="993"/>
              </w:tabs>
              <w:spacing w:before="40" w:after="40"/>
              <w:rPr>
                <w:rFonts w:ascii="Times New Roman" w:hAnsi="Times New Roman" w:cs="Times New Roman"/>
                <w:b/>
              </w:rPr>
            </w:pPr>
          </w:p>
        </w:tc>
      </w:tr>
      <w:tr w:rsidR="00A11980" w:rsidRPr="005A0023" w14:paraId="64CA3E3D" w14:textId="77777777" w:rsidTr="00BC3B24">
        <w:tc>
          <w:tcPr>
            <w:tcW w:w="7236" w:type="dxa"/>
          </w:tcPr>
          <w:p w14:paraId="69C973BB" w14:textId="77777777" w:rsidR="00A11980" w:rsidRPr="00F36792" w:rsidRDefault="00A11980" w:rsidP="00D73F8D">
            <w:pPr>
              <w:pStyle w:val="ListParagraph"/>
              <w:numPr>
                <w:ilvl w:val="0"/>
                <w:numId w:val="37"/>
              </w:numPr>
              <w:rPr>
                <w:rFonts w:ascii="Times New Roman" w:hAnsi="Times New Roman"/>
                <w:sz w:val="24"/>
                <w:szCs w:val="24"/>
                <w:lang w:eastAsia="lv-LV"/>
              </w:rPr>
            </w:pPr>
            <w:r w:rsidRPr="00F36792">
              <w:rPr>
                <w:rFonts w:ascii="Times New Roman" w:hAnsi="Times New Roman" w:cs="Times New Roman"/>
              </w:rPr>
              <w:t>Pārskata periodā paveiktais – pasākumi/aktivitātes (ieteicams līdz piecām vienībām), kas ir bijušas būtiskas ministrijas mērķu sasniegšanai un aptver būtisku daļu no kopējā pārskata periodā izlietotā finansējuma, uzsverot lietderību un ieguldījumu sabiedrības un nozares interesēs</w:t>
            </w:r>
          </w:p>
        </w:tc>
        <w:tc>
          <w:tcPr>
            <w:tcW w:w="7059" w:type="dxa"/>
          </w:tcPr>
          <w:p w14:paraId="7069AD10" w14:textId="5D2CFB78" w:rsidR="00A11980" w:rsidRPr="005A0023" w:rsidRDefault="00A11980" w:rsidP="00D73F8D">
            <w:pPr>
              <w:pStyle w:val="ListParagraph"/>
              <w:numPr>
                <w:ilvl w:val="0"/>
                <w:numId w:val="34"/>
              </w:numPr>
              <w:rPr>
                <w:rFonts w:ascii="Times New Roman" w:hAnsi="Times New Roman"/>
                <w:sz w:val="24"/>
                <w:szCs w:val="24"/>
                <w:lang w:eastAsia="lv-LV"/>
              </w:rPr>
            </w:pPr>
            <w:r>
              <w:rPr>
                <w:rFonts w:ascii="Times New Roman" w:hAnsi="Times New Roman"/>
                <w:sz w:val="24"/>
                <w:szCs w:val="24"/>
                <w:lang w:eastAsia="lv-LV"/>
              </w:rPr>
              <w:t xml:space="preserve">Nodrošināta COVID-19 izplatības un masveida inficēšanās gadījumu novēršana un saslimšanas risku mazināšana </w:t>
            </w:r>
            <w:r w:rsidR="00DD7AB9">
              <w:rPr>
                <w:rFonts w:ascii="Times New Roman" w:hAnsi="Times New Roman"/>
                <w:sz w:val="24"/>
                <w:szCs w:val="24"/>
                <w:lang w:eastAsia="lv-LV"/>
              </w:rPr>
              <w:t>8</w:t>
            </w:r>
            <w:r w:rsidR="00BD5EC3">
              <w:rPr>
                <w:rFonts w:ascii="Times New Roman" w:hAnsi="Times New Roman"/>
                <w:sz w:val="24"/>
                <w:szCs w:val="24"/>
                <w:lang w:eastAsia="lv-LV"/>
              </w:rPr>
              <w:t>3</w:t>
            </w:r>
            <w:r w:rsidR="00582875">
              <w:rPr>
                <w:rFonts w:ascii="Times New Roman" w:hAnsi="Times New Roman"/>
                <w:sz w:val="24"/>
                <w:szCs w:val="24"/>
                <w:lang w:eastAsia="lv-LV"/>
              </w:rPr>
              <w:t xml:space="preserve">9 </w:t>
            </w:r>
            <w:r>
              <w:rPr>
                <w:rFonts w:ascii="Times New Roman" w:hAnsi="Times New Roman"/>
                <w:sz w:val="24"/>
                <w:szCs w:val="24"/>
                <w:lang w:eastAsia="lv-LV"/>
              </w:rPr>
              <w:t>klientiem piecās filiālēs.</w:t>
            </w:r>
          </w:p>
          <w:p w14:paraId="212140BE" w14:textId="77777777" w:rsidR="00A11980" w:rsidRPr="005A0023" w:rsidRDefault="00A11980" w:rsidP="00D73F8D">
            <w:pPr>
              <w:tabs>
                <w:tab w:val="left" w:pos="993"/>
              </w:tabs>
              <w:rPr>
                <w:rFonts w:ascii="Times New Roman" w:hAnsi="Times New Roman" w:cs="Times New Roman"/>
                <w:b/>
              </w:rPr>
            </w:pPr>
          </w:p>
          <w:p w14:paraId="13BD6B4E" w14:textId="77777777" w:rsidR="00A11980" w:rsidRPr="005A0023" w:rsidRDefault="00A11980" w:rsidP="00D73F8D">
            <w:pPr>
              <w:tabs>
                <w:tab w:val="left" w:pos="993"/>
              </w:tabs>
              <w:rPr>
                <w:rFonts w:ascii="Times New Roman" w:hAnsi="Times New Roman" w:cs="Times New Roman"/>
                <w:color w:val="000000"/>
                <w14:textFill>
                  <w14:solidFill>
                    <w14:srgbClr w14:val="000000">
                      <w14:tint w14:val="66000"/>
                      <w14:satMod w14:val="160000"/>
                    </w14:srgbClr>
                  </w14:solidFill>
                </w14:textFill>
              </w:rPr>
            </w:pPr>
          </w:p>
        </w:tc>
      </w:tr>
      <w:tr w:rsidR="00A11980" w:rsidRPr="00930D00" w14:paraId="52A72971" w14:textId="77777777" w:rsidTr="00BC3B24">
        <w:tc>
          <w:tcPr>
            <w:tcW w:w="7236" w:type="dxa"/>
          </w:tcPr>
          <w:p w14:paraId="3DC29F20" w14:textId="77777777" w:rsidR="00A11980" w:rsidRPr="00CF2AF5" w:rsidRDefault="00A11980" w:rsidP="00D73F8D">
            <w:pPr>
              <w:pStyle w:val="ListParagraph"/>
              <w:numPr>
                <w:ilvl w:val="0"/>
                <w:numId w:val="37"/>
              </w:numPr>
              <w:tabs>
                <w:tab w:val="left" w:pos="993"/>
              </w:tabs>
              <w:rPr>
                <w:rFonts w:ascii="Times New Roman" w:hAnsi="Times New Roman" w:cs="Times New Roman"/>
              </w:rPr>
            </w:pPr>
            <w:r w:rsidRPr="00CF2AF5">
              <w:rPr>
                <w:rFonts w:ascii="Times New Roman" w:hAnsi="Times New Roman" w:cs="Times New Roman"/>
              </w:rPr>
              <w:t>Kā minētie pasākumi/aktivitātes ietekmē gadskārtējā valsts budžeta paskaidrojumos plānoto darbības rezultatīvo rādītāju vērtību sasniegšanu</w:t>
            </w:r>
          </w:p>
          <w:p w14:paraId="5A93ED4B" w14:textId="77777777" w:rsidR="00A11980" w:rsidRPr="00CC77D5" w:rsidRDefault="00A11980" w:rsidP="00ED3495">
            <w:pPr>
              <w:pStyle w:val="ListParagraph"/>
              <w:tabs>
                <w:tab w:val="left" w:pos="993"/>
              </w:tabs>
              <w:ind w:left="286"/>
              <w:rPr>
                <w:rFonts w:ascii="Times New Roman" w:hAnsi="Times New Roman" w:cs="Times New Roman"/>
              </w:rPr>
            </w:pPr>
          </w:p>
        </w:tc>
        <w:tc>
          <w:tcPr>
            <w:tcW w:w="7059" w:type="dxa"/>
          </w:tcPr>
          <w:p w14:paraId="78033913" w14:textId="71A3C36D" w:rsidR="00A11980" w:rsidRPr="00787F0F" w:rsidRDefault="00A11980" w:rsidP="00D73F8D">
            <w:pPr>
              <w:jc w:val="both"/>
              <w:rPr>
                <w:rFonts w:ascii="Times New Roman" w:hAnsi="Times New Roman"/>
                <w:i/>
                <w:sz w:val="24"/>
                <w:szCs w:val="24"/>
                <w:lang w:eastAsia="lv-LV"/>
              </w:rPr>
            </w:pPr>
            <w:r w:rsidRPr="00787F0F">
              <w:rPr>
                <w:rFonts w:ascii="Times New Roman" w:hAnsi="Times New Roman"/>
                <w:i/>
                <w:sz w:val="24"/>
                <w:szCs w:val="24"/>
                <w:lang w:eastAsia="lv-LV"/>
              </w:rPr>
              <w:t>20</w:t>
            </w:r>
            <w:r>
              <w:rPr>
                <w:rFonts w:ascii="Times New Roman" w:hAnsi="Times New Roman"/>
                <w:i/>
                <w:sz w:val="24"/>
                <w:szCs w:val="24"/>
                <w:lang w:eastAsia="lv-LV"/>
              </w:rPr>
              <w:t>2</w:t>
            </w:r>
            <w:r w:rsidR="00E941DD">
              <w:rPr>
                <w:rFonts w:ascii="Times New Roman" w:hAnsi="Times New Roman"/>
                <w:i/>
                <w:sz w:val="24"/>
                <w:szCs w:val="24"/>
                <w:lang w:eastAsia="lv-LV"/>
              </w:rPr>
              <w:t>2</w:t>
            </w:r>
            <w:r w:rsidRPr="00787F0F">
              <w:rPr>
                <w:rFonts w:ascii="Times New Roman" w:hAnsi="Times New Roman"/>
                <w:i/>
                <w:sz w:val="24"/>
                <w:szCs w:val="24"/>
                <w:lang w:eastAsia="lv-LV"/>
              </w:rPr>
              <w:t xml:space="preserve">. gada </w:t>
            </w:r>
            <w:r w:rsidR="00D02F87">
              <w:rPr>
                <w:rFonts w:ascii="Times New Roman" w:hAnsi="Times New Roman"/>
                <w:i/>
                <w:sz w:val="24"/>
                <w:szCs w:val="24"/>
                <w:lang w:eastAsia="lv-LV"/>
              </w:rPr>
              <w:t>9</w:t>
            </w:r>
            <w:r w:rsidRPr="00787F0F">
              <w:rPr>
                <w:rFonts w:ascii="Times New Roman" w:hAnsi="Times New Roman"/>
                <w:i/>
                <w:sz w:val="24"/>
                <w:szCs w:val="24"/>
                <w:lang w:eastAsia="lv-LV"/>
              </w:rPr>
              <w:t xml:space="preserve"> mēnešos ir veikti sekojoši pasākumi:</w:t>
            </w:r>
          </w:p>
          <w:p w14:paraId="2EB17E25" w14:textId="77777777" w:rsidR="00A11980" w:rsidRPr="00134644" w:rsidRDefault="00A11980" w:rsidP="00D73F8D">
            <w:pPr>
              <w:tabs>
                <w:tab w:val="left" w:pos="567"/>
              </w:tabs>
              <w:jc w:val="both"/>
              <w:rPr>
                <w:rFonts w:ascii="Times New Roman" w:hAnsi="Times New Roman"/>
                <w:b/>
                <w:sz w:val="24"/>
                <w:szCs w:val="24"/>
                <w:lang w:eastAsia="lv-LV"/>
              </w:rPr>
            </w:pPr>
          </w:p>
          <w:p w14:paraId="6A412F2D" w14:textId="3B80B318" w:rsidR="00A11980" w:rsidRPr="003B4F92" w:rsidRDefault="006D39ED" w:rsidP="00D73F8D">
            <w:pPr>
              <w:tabs>
                <w:tab w:val="left" w:pos="957"/>
              </w:tabs>
              <w:ind w:left="1211"/>
              <w:contextualSpacing/>
              <w:jc w:val="both"/>
              <w:rPr>
                <w:rFonts w:ascii="Times New Roman" w:hAnsi="Times New Roman"/>
                <w:sz w:val="24"/>
                <w:szCs w:val="24"/>
                <w:lang w:eastAsia="lv-LV"/>
              </w:rPr>
            </w:pPr>
            <w:r>
              <w:rPr>
                <w:rFonts w:ascii="Times New Roman" w:hAnsi="Times New Roman"/>
                <w:sz w:val="24"/>
                <w:szCs w:val="24"/>
                <w:lang w:eastAsia="lv-LV"/>
              </w:rPr>
              <w:t xml:space="preserve">Iestādes faktiskie izdevumi </w:t>
            </w:r>
            <w:r w:rsidR="00D64F61">
              <w:rPr>
                <w:rFonts w:ascii="Times New Roman" w:hAnsi="Times New Roman"/>
                <w:sz w:val="24"/>
                <w:szCs w:val="24"/>
                <w:lang w:eastAsia="lv-LV"/>
              </w:rPr>
              <w:t>piemaksām paaugstināta riska apstākļos aprūpē iesaistītajam personālam par inficēto klientu un šo klientu kontaktpersonu aprūpi ir</w:t>
            </w:r>
            <w:r w:rsidR="005F4120">
              <w:rPr>
                <w:rFonts w:ascii="Times New Roman" w:hAnsi="Times New Roman"/>
                <w:sz w:val="24"/>
                <w:szCs w:val="24"/>
                <w:lang w:eastAsia="lv-LV"/>
              </w:rPr>
              <w:t xml:space="preserve"> </w:t>
            </w:r>
            <w:r w:rsidR="00890E57">
              <w:rPr>
                <w:rFonts w:ascii="Times New Roman" w:hAnsi="Times New Roman"/>
                <w:sz w:val="24"/>
                <w:szCs w:val="24"/>
                <w:lang w:eastAsia="lv-LV"/>
              </w:rPr>
              <w:t>52 186</w:t>
            </w:r>
            <w:r w:rsidR="005F4120">
              <w:rPr>
                <w:rFonts w:ascii="Times New Roman" w:hAnsi="Times New Roman"/>
                <w:sz w:val="24"/>
                <w:szCs w:val="24"/>
                <w:lang w:eastAsia="lv-LV"/>
              </w:rPr>
              <w:t xml:space="preserve"> euro.</w:t>
            </w:r>
          </w:p>
          <w:p w14:paraId="61BBB41A" w14:textId="77777777" w:rsidR="00A11980" w:rsidRPr="00134644" w:rsidRDefault="00A11980" w:rsidP="00D73F8D">
            <w:pPr>
              <w:ind w:left="709"/>
              <w:rPr>
                <w:rFonts w:ascii="Times New Roman" w:hAnsi="Times New Roman"/>
                <w:sz w:val="24"/>
                <w:szCs w:val="24"/>
                <w:lang w:eastAsia="lv-LV"/>
              </w:rPr>
            </w:pPr>
          </w:p>
          <w:p w14:paraId="74754A0F" w14:textId="70061F29" w:rsidR="00A11980" w:rsidRPr="00930D00" w:rsidRDefault="00A11980" w:rsidP="00D73F8D">
            <w:pPr>
              <w:ind w:left="567"/>
              <w:jc w:val="both"/>
              <w:rPr>
                <w:rFonts w:ascii="Times New Roman" w:hAnsi="Times New Roman"/>
                <w:sz w:val="24"/>
                <w:szCs w:val="24"/>
                <w:lang w:eastAsia="lv-LV"/>
              </w:rPr>
            </w:pPr>
          </w:p>
        </w:tc>
      </w:tr>
      <w:tr w:rsidR="00A11980" w:rsidRPr="00CC77D5" w14:paraId="5BA75AFD" w14:textId="77777777" w:rsidTr="00BC3B24">
        <w:tc>
          <w:tcPr>
            <w:tcW w:w="7236" w:type="dxa"/>
          </w:tcPr>
          <w:p w14:paraId="71EDC7F6" w14:textId="77777777" w:rsidR="00A11980" w:rsidRPr="00CC77D5" w:rsidRDefault="00A11980" w:rsidP="00D73F8D">
            <w:pPr>
              <w:tabs>
                <w:tab w:val="left" w:pos="993"/>
              </w:tabs>
              <w:spacing w:before="40" w:after="40"/>
              <w:rPr>
                <w:rFonts w:ascii="Times New Roman" w:hAnsi="Times New Roman" w:cs="Times New Roman"/>
                <w:b/>
              </w:rPr>
            </w:pPr>
            <w:r w:rsidRPr="00CC77D5">
              <w:rPr>
                <w:rFonts w:ascii="Times New Roman" w:hAnsi="Times New Roman" w:cs="Times New Roman"/>
                <w:b/>
              </w:rPr>
              <w:t>Izmaiņas</w:t>
            </w:r>
          </w:p>
        </w:tc>
        <w:tc>
          <w:tcPr>
            <w:tcW w:w="7059" w:type="dxa"/>
          </w:tcPr>
          <w:p w14:paraId="4A1D287F" w14:textId="77777777" w:rsidR="00A11980" w:rsidRPr="00CC77D5" w:rsidRDefault="00A11980" w:rsidP="00D73F8D">
            <w:pPr>
              <w:pStyle w:val="ListParagraph"/>
              <w:tabs>
                <w:tab w:val="left" w:pos="993"/>
              </w:tabs>
              <w:ind w:left="0"/>
              <w:rPr>
                <w:rFonts w:ascii="Times New Roman" w:hAnsi="Times New Roman" w:cs="Times New Roman"/>
                <w:i/>
              </w:rPr>
            </w:pPr>
          </w:p>
        </w:tc>
      </w:tr>
      <w:tr w:rsidR="00A11980" w:rsidRPr="001C35E3" w14:paraId="6915D315" w14:textId="77777777" w:rsidTr="00BC3B24">
        <w:tc>
          <w:tcPr>
            <w:tcW w:w="7236" w:type="dxa"/>
          </w:tcPr>
          <w:p w14:paraId="3E5A875C" w14:textId="587A8F98" w:rsidR="00A11980" w:rsidRPr="00E8273F" w:rsidRDefault="00A11980" w:rsidP="00ED3495">
            <w:pPr>
              <w:widowControl w:val="0"/>
              <w:jc w:val="both"/>
              <w:rPr>
                <w:rFonts w:ascii="Times New Roman" w:hAnsi="Times New Roman" w:cs="Times New Roman"/>
              </w:rPr>
            </w:pPr>
            <w:r w:rsidRPr="00ED3A39">
              <w:rPr>
                <w:rFonts w:ascii="Times New Roman" w:hAnsi="Times New Roman" w:cs="Times New Roman"/>
                <w:color w:val="414142"/>
                <w:shd w:val="clear" w:color="auto" w:fill="FFFFFF"/>
              </w:rPr>
              <w:t>1. Pārskata perioda izpildes izmaiņas pret iepriekšējā gada atbilstošā pārskata perioda izpildi </w:t>
            </w:r>
            <w:r w:rsidRPr="00ED3A39">
              <w:rPr>
                <w:rFonts w:ascii="Times New Roman" w:hAnsi="Times New Roman" w:cs="Times New Roman"/>
                <w:color w:val="414142"/>
              </w:rPr>
              <w:br/>
            </w:r>
          </w:p>
        </w:tc>
        <w:tc>
          <w:tcPr>
            <w:tcW w:w="7059" w:type="dxa"/>
          </w:tcPr>
          <w:p w14:paraId="32079A08" w14:textId="1E52EAEE" w:rsidR="00A11980" w:rsidRPr="00B141B0" w:rsidRDefault="00A11980" w:rsidP="00D73F8D">
            <w:pPr>
              <w:widowControl w:val="0"/>
              <w:jc w:val="both"/>
              <w:rPr>
                <w:rFonts w:ascii="Times New Roman" w:hAnsi="Times New Roman"/>
                <w:sz w:val="24"/>
                <w:szCs w:val="24"/>
                <w:lang w:eastAsia="lv-LV"/>
              </w:rPr>
            </w:pPr>
            <w:r w:rsidRPr="00B141B0">
              <w:rPr>
                <w:rFonts w:ascii="Times New Roman" w:hAnsi="Times New Roman"/>
                <w:sz w:val="24"/>
                <w:szCs w:val="24"/>
                <w:lang w:eastAsia="lv-LV"/>
              </w:rPr>
              <w:t>VSAC “Latgale” izdevumu izpilde 202</w:t>
            </w:r>
            <w:r w:rsidR="00E941DD" w:rsidRPr="00B141B0">
              <w:rPr>
                <w:rFonts w:ascii="Times New Roman" w:hAnsi="Times New Roman"/>
                <w:sz w:val="24"/>
                <w:szCs w:val="24"/>
                <w:lang w:eastAsia="lv-LV"/>
              </w:rPr>
              <w:t>2</w:t>
            </w:r>
            <w:r w:rsidRPr="00B141B0">
              <w:rPr>
                <w:rFonts w:ascii="Times New Roman" w:hAnsi="Times New Roman"/>
                <w:sz w:val="24"/>
                <w:szCs w:val="24"/>
                <w:lang w:eastAsia="lv-LV"/>
              </w:rPr>
              <w:t xml:space="preserve">. gada </w:t>
            </w:r>
            <w:r w:rsidR="00D02F87">
              <w:rPr>
                <w:rFonts w:ascii="Times New Roman" w:hAnsi="Times New Roman"/>
                <w:sz w:val="24"/>
                <w:szCs w:val="24"/>
                <w:lang w:eastAsia="lv-LV"/>
              </w:rPr>
              <w:t>9</w:t>
            </w:r>
            <w:r w:rsidRPr="00B141B0">
              <w:rPr>
                <w:rFonts w:ascii="Times New Roman" w:hAnsi="Times New Roman"/>
                <w:sz w:val="24"/>
                <w:szCs w:val="24"/>
                <w:lang w:eastAsia="lv-LV"/>
              </w:rPr>
              <w:t xml:space="preserve"> mēnešos ir </w:t>
            </w:r>
            <w:r w:rsidR="00890E57">
              <w:rPr>
                <w:rFonts w:ascii="Times New Roman" w:hAnsi="Times New Roman"/>
                <w:bCs/>
                <w:sz w:val="24"/>
                <w:szCs w:val="24"/>
                <w:lang w:eastAsia="lv-LV"/>
              </w:rPr>
              <w:t>52 185,63</w:t>
            </w:r>
            <w:r w:rsidRPr="00B141B0">
              <w:rPr>
                <w:rFonts w:ascii="Times New Roman" w:hAnsi="Times New Roman"/>
                <w:bCs/>
                <w:sz w:val="24"/>
                <w:szCs w:val="24"/>
                <w:lang w:eastAsia="lv-LV"/>
              </w:rPr>
              <w:t xml:space="preserve"> </w:t>
            </w:r>
            <w:r w:rsidRPr="00B141B0">
              <w:rPr>
                <w:rFonts w:ascii="Times New Roman" w:hAnsi="Times New Roman"/>
                <w:sz w:val="24"/>
                <w:szCs w:val="24"/>
                <w:lang w:eastAsia="lv-LV"/>
              </w:rPr>
              <w:t xml:space="preserve"> </w:t>
            </w:r>
            <w:r w:rsidRPr="00B141B0">
              <w:rPr>
                <w:rFonts w:ascii="Times New Roman" w:hAnsi="Times New Roman"/>
                <w:i/>
                <w:sz w:val="24"/>
                <w:szCs w:val="24"/>
                <w:lang w:eastAsia="lv-LV"/>
              </w:rPr>
              <w:t>euro</w:t>
            </w:r>
            <w:r w:rsidRPr="00B141B0">
              <w:rPr>
                <w:rFonts w:ascii="Times New Roman" w:hAnsi="Times New Roman"/>
                <w:sz w:val="24"/>
                <w:szCs w:val="24"/>
                <w:lang w:eastAsia="lv-LV"/>
              </w:rPr>
              <w:t xml:space="preserve"> un, salīdzinot ar iepriekšējā gada atbilstošā perioda izpildi, finansējums ir </w:t>
            </w:r>
            <w:r w:rsidR="00CD327F">
              <w:rPr>
                <w:rFonts w:ascii="Times New Roman" w:hAnsi="Times New Roman"/>
                <w:sz w:val="24"/>
                <w:szCs w:val="24"/>
                <w:lang w:eastAsia="lv-LV"/>
              </w:rPr>
              <w:t>samaz</w:t>
            </w:r>
            <w:r w:rsidRPr="00B141B0">
              <w:rPr>
                <w:rFonts w:ascii="Times New Roman" w:hAnsi="Times New Roman"/>
                <w:sz w:val="24"/>
                <w:szCs w:val="24"/>
                <w:lang w:eastAsia="lv-LV"/>
              </w:rPr>
              <w:t xml:space="preserve">inājies par </w:t>
            </w:r>
            <w:r w:rsidR="00E868C8" w:rsidRPr="00B141B0">
              <w:rPr>
                <w:rFonts w:ascii="Times New Roman" w:hAnsi="Times New Roman"/>
                <w:sz w:val="24"/>
                <w:szCs w:val="24"/>
                <w:lang w:eastAsia="lv-LV"/>
              </w:rPr>
              <w:t> </w:t>
            </w:r>
            <w:r w:rsidR="0026260D">
              <w:rPr>
                <w:rFonts w:ascii="Times New Roman" w:hAnsi="Times New Roman"/>
                <w:sz w:val="24"/>
                <w:szCs w:val="24"/>
                <w:lang w:eastAsia="lv-LV"/>
              </w:rPr>
              <w:t>109 661,50</w:t>
            </w:r>
            <w:r w:rsidRPr="00B141B0">
              <w:rPr>
                <w:rFonts w:ascii="Times New Roman" w:hAnsi="Times New Roman"/>
                <w:sz w:val="24"/>
                <w:szCs w:val="24"/>
                <w:lang w:eastAsia="lv-LV"/>
              </w:rPr>
              <w:t xml:space="preserve"> </w:t>
            </w:r>
            <w:r w:rsidRPr="00B141B0">
              <w:rPr>
                <w:rFonts w:ascii="Times New Roman" w:hAnsi="Times New Roman"/>
                <w:i/>
                <w:sz w:val="24"/>
                <w:szCs w:val="24"/>
                <w:lang w:eastAsia="lv-LV"/>
              </w:rPr>
              <w:t>euro</w:t>
            </w:r>
            <w:r w:rsidRPr="00B141B0">
              <w:rPr>
                <w:rFonts w:ascii="Times New Roman" w:hAnsi="Times New Roman"/>
                <w:sz w:val="24"/>
                <w:szCs w:val="24"/>
                <w:lang w:eastAsia="lv-LV"/>
              </w:rPr>
              <w:t xml:space="preserve"> vai </w:t>
            </w:r>
            <w:r w:rsidR="0026260D">
              <w:rPr>
                <w:rFonts w:ascii="Times New Roman" w:hAnsi="Times New Roman"/>
                <w:sz w:val="24"/>
                <w:szCs w:val="24"/>
                <w:lang w:eastAsia="lv-LV"/>
              </w:rPr>
              <w:t>67,76</w:t>
            </w:r>
            <w:r w:rsidRPr="00B141B0">
              <w:rPr>
                <w:rFonts w:ascii="Times New Roman" w:hAnsi="Times New Roman"/>
                <w:sz w:val="24"/>
                <w:szCs w:val="24"/>
                <w:lang w:eastAsia="lv-LV"/>
              </w:rPr>
              <w:t xml:space="preserve"> %.</w:t>
            </w:r>
          </w:p>
          <w:p w14:paraId="68ACF4ED" w14:textId="77777777" w:rsidR="00A11980" w:rsidRPr="00B141B0" w:rsidRDefault="00A11980" w:rsidP="00D73F8D">
            <w:pPr>
              <w:widowControl w:val="0"/>
              <w:jc w:val="both"/>
              <w:rPr>
                <w:rFonts w:ascii="Times New Roman" w:hAnsi="Times New Roman"/>
                <w:sz w:val="24"/>
                <w:szCs w:val="24"/>
                <w:lang w:eastAsia="lv-LV"/>
              </w:rPr>
            </w:pPr>
          </w:p>
          <w:p w14:paraId="4E3D2800" w14:textId="77777777" w:rsidR="00A11980" w:rsidRPr="00B141B0" w:rsidRDefault="00A11980" w:rsidP="00D73F8D">
            <w:pPr>
              <w:widowControl w:val="0"/>
              <w:jc w:val="both"/>
              <w:rPr>
                <w:rFonts w:ascii="Times New Roman" w:hAnsi="Times New Roman"/>
                <w:i/>
                <w:iCs/>
                <w:sz w:val="24"/>
                <w:szCs w:val="24"/>
              </w:rPr>
            </w:pPr>
            <w:r w:rsidRPr="00B141B0">
              <w:rPr>
                <w:rFonts w:ascii="Times New Roman" w:hAnsi="Times New Roman"/>
                <w:i/>
                <w:iCs/>
                <w:sz w:val="24"/>
                <w:szCs w:val="24"/>
              </w:rPr>
              <w:t>Izdevumu pieauguma galvenie ietekmējošie faktori:</w:t>
            </w:r>
          </w:p>
          <w:p w14:paraId="1B34642A" w14:textId="16FFC622" w:rsidR="00A11980" w:rsidRPr="00B141B0" w:rsidRDefault="000D5208" w:rsidP="00D73F8D">
            <w:pPr>
              <w:pStyle w:val="ListParagraph"/>
              <w:numPr>
                <w:ilvl w:val="0"/>
                <w:numId w:val="34"/>
              </w:numPr>
              <w:jc w:val="both"/>
              <w:rPr>
                <w:rFonts w:ascii="Times New Roman" w:hAnsi="Times New Roman"/>
                <w:sz w:val="24"/>
                <w:szCs w:val="24"/>
                <w:lang w:eastAsia="lv-LV"/>
              </w:rPr>
            </w:pPr>
            <w:r w:rsidRPr="00B141B0">
              <w:rPr>
                <w:rFonts w:ascii="Times New Roman" w:hAnsi="Times New Roman"/>
                <w:sz w:val="24"/>
                <w:szCs w:val="24"/>
                <w:lang w:eastAsia="lv-LV"/>
              </w:rPr>
              <w:t>Atlīdzības izdevumi</w:t>
            </w:r>
            <w:r w:rsidR="00A11980" w:rsidRPr="00B141B0">
              <w:rPr>
                <w:rFonts w:ascii="Times New Roman" w:hAnsi="Times New Roman"/>
                <w:sz w:val="24"/>
                <w:szCs w:val="24"/>
                <w:lang w:eastAsia="lv-LV"/>
              </w:rPr>
              <w:t xml:space="preserve"> </w:t>
            </w:r>
            <w:r w:rsidR="00CD327F">
              <w:rPr>
                <w:rFonts w:ascii="Times New Roman" w:hAnsi="Times New Roman"/>
                <w:sz w:val="24"/>
                <w:szCs w:val="24"/>
                <w:lang w:eastAsia="lv-LV"/>
              </w:rPr>
              <w:t>samaz</w:t>
            </w:r>
            <w:r w:rsidR="00A11980" w:rsidRPr="00B141B0">
              <w:rPr>
                <w:rFonts w:ascii="Times New Roman" w:hAnsi="Times New Roman"/>
                <w:sz w:val="24"/>
                <w:szCs w:val="24"/>
                <w:lang w:eastAsia="lv-LV"/>
              </w:rPr>
              <w:t xml:space="preserve">inājušies par </w:t>
            </w:r>
            <w:r w:rsidR="00CD327F">
              <w:rPr>
                <w:rFonts w:ascii="Times New Roman" w:hAnsi="Times New Roman"/>
                <w:sz w:val="24"/>
                <w:szCs w:val="24"/>
                <w:lang w:eastAsia="lv-LV"/>
              </w:rPr>
              <w:t>49 310,16</w:t>
            </w:r>
            <w:r w:rsidR="00A11980" w:rsidRPr="00B141B0">
              <w:rPr>
                <w:rFonts w:ascii="Times New Roman" w:hAnsi="Times New Roman"/>
                <w:sz w:val="24"/>
                <w:szCs w:val="24"/>
                <w:lang w:eastAsia="lv-LV"/>
              </w:rPr>
              <w:t xml:space="preserve"> </w:t>
            </w:r>
            <w:r w:rsidR="00A11980" w:rsidRPr="00B141B0">
              <w:rPr>
                <w:rFonts w:ascii="Times New Roman" w:hAnsi="Times New Roman"/>
                <w:i/>
                <w:sz w:val="24"/>
                <w:szCs w:val="24"/>
                <w:lang w:eastAsia="lv-LV"/>
              </w:rPr>
              <w:t xml:space="preserve">euro </w:t>
            </w:r>
            <w:r w:rsidR="00A11980" w:rsidRPr="00B141B0">
              <w:rPr>
                <w:rFonts w:ascii="Times New Roman" w:hAnsi="Times New Roman"/>
                <w:sz w:val="24"/>
                <w:szCs w:val="24"/>
                <w:lang w:eastAsia="lv-LV"/>
              </w:rPr>
              <w:t xml:space="preserve">jeb </w:t>
            </w:r>
            <w:r w:rsidR="00CD327F">
              <w:rPr>
                <w:rFonts w:ascii="Times New Roman" w:hAnsi="Times New Roman"/>
                <w:sz w:val="24"/>
                <w:szCs w:val="24"/>
                <w:lang w:eastAsia="lv-LV"/>
              </w:rPr>
              <w:t>48,58</w:t>
            </w:r>
            <w:r w:rsidR="00A11980" w:rsidRPr="00B141B0">
              <w:rPr>
                <w:rFonts w:ascii="Times New Roman" w:hAnsi="Times New Roman"/>
                <w:sz w:val="24"/>
                <w:szCs w:val="24"/>
                <w:lang w:eastAsia="lv-LV"/>
              </w:rPr>
              <w:t xml:space="preserve"> %</w:t>
            </w:r>
            <w:r w:rsidR="00A11980" w:rsidRPr="00B141B0">
              <w:rPr>
                <w:rFonts w:ascii="Times New Roman" w:hAnsi="Times New Roman"/>
                <w:i/>
                <w:sz w:val="24"/>
                <w:szCs w:val="24"/>
                <w:lang w:eastAsia="lv-LV"/>
              </w:rPr>
              <w:t xml:space="preserve"> </w:t>
            </w:r>
            <w:r w:rsidR="00A11980" w:rsidRPr="00B141B0">
              <w:rPr>
                <w:rFonts w:ascii="Times New Roman" w:hAnsi="Times New Roman"/>
                <w:sz w:val="24"/>
                <w:szCs w:val="24"/>
                <w:lang w:eastAsia="lv-LV"/>
              </w:rPr>
              <w:t>, sakarā ar ar īstenotajiem COVID-19 pretepidēmijas pasākumiem filiālēs ”Mēmele”, “Litene”, ”Kra</w:t>
            </w:r>
            <w:r w:rsidR="00D1464B">
              <w:rPr>
                <w:rFonts w:ascii="Times New Roman" w:hAnsi="Times New Roman"/>
                <w:sz w:val="24"/>
                <w:szCs w:val="24"/>
                <w:lang w:eastAsia="lv-LV"/>
              </w:rPr>
              <w:t>stiņi”, ”Kalupe”,  “Kalkūni”.</w:t>
            </w:r>
          </w:p>
          <w:p w14:paraId="6B20EC4A" w14:textId="77777777" w:rsidR="00A11980" w:rsidRPr="001C35E3" w:rsidRDefault="00A11980" w:rsidP="00A11980">
            <w:pPr>
              <w:pStyle w:val="ListParagraph"/>
              <w:widowControl w:val="0"/>
              <w:jc w:val="both"/>
              <w:rPr>
                <w:rFonts w:ascii="Times New Roman" w:hAnsi="Times New Roman" w:cs="Times New Roman"/>
              </w:rPr>
            </w:pPr>
          </w:p>
        </w:tc>
      </w:tr>
      <w:tr w:rsidR="00A11980" w:rsidRPr="00C7316A" w14:paraId="254AC84D" w14:textId="77777777" w:rsidTr="00BC3B24">
        <w:tc>
          <w:tcPr>
            <w:tcW w:w="7236" w:type="dxa"/>
          </w:tcPr>
          <w:p w14:paraId="054FC4BE" w14:textId="77777777" w:rsidR="00A11980" w:rsidRPr="00ED3A39" w:rsidRDefault="00A11980" w:rsidP="00D73F8D">
            <w:pPr>
              <w:tabs>
                <w:tab w:val="left" w:pos="993"/>
              </w:tabs>
              <w:rPr>
                <w:rFonts w:ascii="Times New Roman" w:hAnsi="Times New Roman" w:cs="Times New Roman"/>
              </w:rPr>
            </w:pPr>
            <w:r w:rsidRPr="00ED3A39">
              <w:rPr>
                <w:rFonts w:ascii="Times New Roman" w:hAnsi="Times New Roman" w:cs="Times New Roman"/>
              </w:rPr>
              <w:t>2. Kā minētās izmaiņas ietekmē gadskārtējā valsts budžeta paskaidrojumos plānoto darbības rezultatīvo rādītāju vērtību sasniegšanu</w:t>
            </w:r>
          </w:p>
          <w:p w14:paraId="603B6704" w14:textId="70E39421" w:rsidR="00A11980" w:rsidRPr="00CC77D5" w:rsidRDefault="00A11980" w:rsidP="00D73F8D">
            <w:pPr>
              <w:pStyle w:val="ListParagraph"/>
              <w:tabs>
                <w:tab w:val="left" w:pos="993"/>
              </w:tabs>
              <w:spacing w:before="240"/>
              <w:ind w:left="287"/>
              <w:rPr>
                <w:rFonts w:ascii="Times New Roman" w:hAnsi="Times New Roman" w:cs="Times New Roman"/>
              </w:rPr>
            </w:pPr>
          </w:p>
        </w:tc>
        <w:tc>
          <w:tcPr>
            <w:tcW w:w="7059" w:type="dxa"/>
          </w:tcPr>
          <w:p w14:paraId="341FCDDD" w14:textId="77777777" w:rsidR="00A11980" w:rsidRDefault="00A11980" w:rsidP="00D73F8D">
            <w:pPr>
              <w:tabs>
                <w:tab w:val="left" w:pos="993"/>
              </w:tabs>
              <w:ind w:left="3"/>
              <w:jc w:val="both"/>
              <w:rPr>
                <w:rFonts w:ascii="Times New Roman" w:hAnsi="Times New Roman" w:cs="Times New Roman"/>
                <w:b/>
                <w:i/>
              </w:rPr>
            </w:pPr>
            <w:r>
              <w:rPr>
                <w:rFonts w:ascii="Times New Roman" w:hAnsi="Times New Roman" w:cs="Times New Roman"/>
                <w:b/>
              </w:rPr>
              <w:t>S</w:t>
            </w:r>
            <w:r w:rsidRPr="00444EF6">
              <w:rPr>
                <w:rFonts w:ascii="Times New Roman" w:hAnsi="Times New Roman" w:cs="Times New Roman"/>
                <w:b/>
              </w:rPr>
              <w:t xml:space="preserve">niedz skaidrojumu, kā minētās izmaiņas ietekmē gadskārtējā valsts budžeta paskaidrojumos plānoto darbības rezultatīvo rādītāju vērtību sasniegšanu. </w:t>
            </w:r>
            <w:r w:rsidRPr="00444EF6">
              <w:rPr>
                <w:rFonts w:ascii="Times New Roman" w:hAnsi="Times New Roman" w:cs="Times New Roman"/>
                <w:b/>
                <w:i/>
              </w:rPr>
              <w:t>Skaidrojumu sniedz, aizpildot budžeta izpildes analīzi par sešiem un deviņiem mēnešiem</w:t>
            </w:r>
            <w:r w:rsidRPr="00ED3A39">
              <w:rPr>
                <w:rFonts w:ascii="Times New Roman" w:hAnsi="Times New Roman" w:cs="Times New Roman"/>
              </w:rPr>
              <w:t xml:space="preserve"> Izmaiņas pozitīvi sekm</w:t>
            </w:r>
            <w:r>
              <w:rPr>
                <w:rFonts w:ascii="Times New Roman" w:hAnsi="Times New Roman" w:cs="Times New Roman"/>
              </w:rPr>
              <w:t>ē rezultatīvo rādītāju vērtību.</w:t>
            </w:r>
          </w:p>
          <w:p w14:paraId="43295FBE" w14:textId="77777777" w:rsidR="00A11980" w:rsidRPr="00C7316A" w:rsidRDefault="00A11980" w:rsidP="00D73F8D">
            <w:pPr>
              <w:tabs>
                <w:tab w:val="left" w:pos="993"/>
              </w:tabs>
              <w:ind w:left="3"/>
              <w:jc w:val="both"/>
              <w:rPr>
                <w:rFonts w:ascii="Times New Roman" w:hAnsi="Times New Roman" w:cs="Times New Roman"/>
              </w:rPr>
            </w:pPr>
          </w:p>
        </w:tc>
      </w:tr>
      <w:tr w:rsidR="00A11980" w:rsidRPr="00CC77D5" w:rsidDel="004F1B57" w14:paraId="53EA5C37" w14:textId="77777777" w:rsidTr="00BC3B24">
        <w:tc>
          <w:tcPr>
            <w:tcW w:w="7236" w:type="dxa"/>
          </w:tcPr>
          <w:p w14:paraId="40F3085E" w14:textId="77777777" w:rsidR="00A11980" w:rsidRPr="00CC77D5" w:rsidDel="004F1B57" w:rsidRDefault="00A11980" w:rsidP="00D73F8D">
            <w:pPr>
              <w:tabs>
                <w:tab w:val="left" w:pos="993"/>
              </w:tabs>
              <w:spacing w:before="40" w:after="40"/>
              <w:rPr>
                <w:rFonts w:ascii="Times New Roman" w:hAnsi="Times New Roman" w:cs="Times New Roman"/>
                <w:b/>
              </w:rPr>
            </w:pPr>
            <w:r w:rsidRPr="00CC77D5">
              <w:rPr>
                <w:rFonts w:ascii="Times New Roman" w:hAnsi="Times New Roman" w:cs="Times New Roman"/>
                <w:b/>
              </w:rPr>
              <w:t xml:space="preserve">Neizpilde </w:t>
            </w:r>
          </w:p>
        </w:tc>
        <w:tc>
          <w:tcPr>
            <w:tcW w:w="7059" w:type="dxa"/>
          </w:tcPr>
          <w:p w14:paraId="4694C22F" w14:textId="77777777" w:rsidR="00A11980" w:rsidRPr="00CC77D5" w:rsidDel="004F1B57" w:rsidRDefault="00A11980" w:rsidP="00D73F8D">
            <w:pPr>
              <w:widowControl w:val="0"/>
              <w:ind w:left="851"/>
              <w:rPr>
                <w:rFonts w:ascii="Times New Roman" w:hAnsi="Times New Roman" w:cs="Times New Roman"/>
                <w:i/>
              </w:rPr>
            </w:pPr>
          </w:p>
        </w:tc>
      </w:tr>
      <w:tr w:rsidR="00A11980" w:rsidRPr="00843DBC" w14:paraId="427DA874" w14:textId="77777777" w:rsidTr="00BC3B24">
        <w:tc>
          <w:tcPr>
            <w:tcW w:w="7236" w:type="dxa"/>
          </w:tcPr>
          <w:p w14:paraId="60E08D55" w14:textId="77777777" w:rsidR="00A11980" w:rsidRPr="00CC77D5" w:rsidRDefault="00A11980"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neapgūto asignējumu sadalījums pa izdevumu ekonomiskās klasifikācijas kodiem atbilstoši gadskārtējā valsts budžeta likuma struktūrai un kādi ir to neizpildes iemesli</w:t>
            </w:r>
          </w:p>
        </w:tc>
        <w:tc>
          <w:tcPr>
            <w:tcW w:w="7059" w:type="dxa"/>
          </w:tcPr>
          <w:p w14:paraId="500A9EDF" w14:textId="77777777" w:rsidR="00A11980" w:rsidRPr="00843DBC" w:rsidRDefault="00A11980" w:rsidP="00ED3495">
            <w:pPr>
              <w:tabs>
                <w:tab w:val="left" w:pos="993"/>
              </w:tabs>
              <w:rPr>
                <w:rFonts w:ascii="Times New Roman" w:hAnsi="Times New Roman" w:cs="Times New Roman"/>
              </w:rPr>
            </w:pPr>
          </w:p>
        </w:tc>
      </w:tr>
      <w:tr w:rsidR="00A11980" w:rsidRPr="009B6895" w14:paraId="228EDBE5" w14:textId="77777777" w:rsidTr="00BC3B24">
        <w:tc>
          <w:tcPr>
            <w:tcW w:w="7236" w:type="dxa"/>
          </w:tcPr>
          <w:p w14:paraId="69B44301" w14:textId="77777777" w:rsidR="00A11980" w:rsidRPr="00CC77D5" w:rsidRDefault="00A11980"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 xml:space="preserve">Kādas ir plānotās darbības neapgūto asignējumu </w:t>
            </w:r>
            <w:r>
              <w:rPr>
                <w:rFonts w:ascii="Times New Roman" w:hAnsi="Times New Roman" w:cs="Times New Roman"/>
              </w:rPr>
              <w:t>finansējuma izlietojumam</w:t>
            </w:r>
          </w:p>
          <w:p w14:paraId="437B6789" w14:textId="15F707F8" w:rsidR="00A11980" w:rsidRPr="00CC77D5" w:rsidRDefault="00A11980" w:rsidP="00D73F8D">
            <w:pPr>
              <w:pStyle w:val="ListParagraph"/>
              <w:ind w:left="286"/>
              <w:rPr>
                <w:rFonts w:ascii="Times New Roman" w:hAnsi="Times New Roman" w:cs="Times New Roman"/>
              </w:rPr>
            </w:pPr>
          </w:p>
        </w:tc>
        <w:tc>
          <w:tcPr>
            <w:tcW w:w="7059" w:type="dxa"/>
          </w:tcPr>
          <w:p w14:paraId="5CCF94DD" w14:textId="77777777" w:rsidR="00A11980" w:rsidRPr="009B6895" w:rsidRDefault="00A11980" w:rsidP="00ED3495">
            <w:pPr>
              <w:tabs>
                <w:tab w:val="left" w:pos="993"/>
              </w:tabs>
              <w:jc w:val="both"/>
              <w:rPr>
                <w:rFonts w:ascii="Times New Roman" w:hAnsi="Times New Roman" w:cs="Times New Roman"/>
                <w:b/>
              </w:rPr>
            </w:pPr>
          </w:p>
        </w:tc>
      </w:tr>
      <w:tr w:rsidR="00A11980" w:rsidRPr="00CC77D5" w14:paraId="14C66EF7" w14:textId="77777777" w:rsidTr="00BC3B24">
        <w:tc>
          <w:tcPr>
            <w:tcW w:w="7236" w:type="dxa"/>
          </w:tcPr>
          <w:p w14:paraId="5D96B276" w14:textId="77777777" w:rsidR="00A11980" w:rsidRPr="00CC77D5" w:rsidRDefault="00A11980"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Kāds ir vērtējums par potenciāli slēdzamajiem asignējumiem gada beigās sadalījumā pa izdevumu ekonomiskās klasifikācijas kodiem atbilstoši gadskārtējā valsts budžeta likuma struktūrai</w:t>
            </w:r>
          </w:p>
          <w:p w14:paraId="794943A3" w14:textId="40F97934" w:rsidR="00A11980" w:rsidRPr="00CC77D5" w:rsidRDefault="00A11980" w:rsidP="00D73F8D">
            <w:pPr>
              <w:pStyle w:val="ListParagraph"/>
              <w:ind w:left="286"/>
              <w:rPr>
                <w:rFonts w:ascii="Times New Roman" w:hAnsi="Times New Roman" w:cs="Times New Roman"/>
              </w:rPr>
            </w:pPr>
          </w:p>
        </w:tc>
        <w:tc>
          <w:tcPr>
            <w:tcW w:w="7059" w:type="dxa"/>
          </w:tcPr>
          <w:p w14:paraId="52F17947" w14:textId="77777777" w:rsidR="00A11980" w:rsidRPr="00CC77D5" w:rsidRDefault="00A11980" w:rsidP="00ED3495">
            <w:pPr>
              <w:tabs>
                <w:tab w:val="left" w:pos="993"/>
              </w:tabs>
              <w:ind w:left="3"/>
              <w:jc w:val="both"/>
              <w:rPr>
                <w:rFonts w:ascii="Times New Roman" w:hAnsi="Times New Roman" w:cs="Times New Roman"/>
                <w:b/>
                <w:i/>
              </w:rPr>
            </w:pPr>
          </w:p>
        </w:tc>
      </w:tr>
      <w:tr w:rsidR="00A11980" w:rsidRPr="00CC77D5" w14:paraId="05CC3E92" w14:textId="77777777" w:rsidTr="00BC3B24">
        <w:tc>
          <w:tcPr>
            <w:tcW w:w="7236" w:type="dxa"/>
          </w:tcPr>
          <w:p w14:paraId="1B9BA8DD" w14:textId="77777777" w:rsidR="00A11980" w:rsidRPr="00CC77D5" w:rsidRDefault="00A11980"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 potenciāli slēdzamie asignējumi ietekmē gadskārtējā valsts budžeta paskaidrojumos plānoto darbības rezultatīv</w:t>
            </w:r>
            <w:r>
              <w:rPr>
                <w:rFonts w:ascii="Times New Roman" w:hAnsi="Times New Roman" w:cs="Times New Roman"/>
              </w:rPr>
              <w:t>o rādītāju vērtību sasniegšanu</w:t>
            </w:r>
          </w:p>
          <w:p w14:paraId="3DA9E36D" w14:textId="3DAB9E00" w:rsidR="00A11980" w:rsidRPr="00CC77D5" w:rsidRDefault="00A11980" w:rsidP="00D73F8D">
            <w:pPr>
              <w:pStyle w:val="ListParagraph"/>
              <w:tabs>
                <w:tab w:val="left" w:pos="993"/>
              </w:tabs>
              <w:ind w:left="286"/>
              <w:rPr>
                <w:rFonts w:ascii="Times New Roman" w:hAnsi="Times New Roman" w:cs="Times New Roman"/>
              </w:rPr>
            </w:pPr>
          </w:p>
        </w:tc>
        <w:tc>
          <w:tcPr>
            <w:tcW w:w="7059" w:type="dxa"/>
          </w:tcPr>
          <w:p w14:paraId="7EEDD9DF" w14:textId="77777777" w:rsidR="00A11980" w:rsidRPr="00CC77D5" w:rsidRDefault="00A11980" w:rsidP="00ED3495">
            <w:pPr>
              <w:tabs>
                <w:tab w:val="left" w:pos="993"/>
              </w:tabs>
              <w:ind w:left="3"/>
              <w:jc w:val="both"/>
              <w:rPr>
                <w:rFonts w:ascii="Times New Roman" w:hAnsi="Times New Roman" w:cs="Times New Roman"/>
                <w:u w:val="single"/>
              </w:rPr>
            </w:pPr>
          </w:p>
        </w:tc>
      </w:tr>
      <w:tr w:rsidR="00A11980" w:rsidRPr="00CC77D5" w14:paraId="45C4AAAF" w14:textId="77777777" w:rsidTr="00BC3B24">
        <w:tc>
          <w:tcPr>
            <w:tcW w:w="7236" w:type="dxa"/>
          </w:tcPr>
          <w:p w14:paraId="07891294" w14:textId="77777777" w:rsidR="00A11980" w:rsidRPr="00CC77D5" w:rsidRDefault="00A11980"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Kādi ir iemesli, kāpēc slēgtie asignējumi budžeta izpildes laikā netika pārvirzīti citiem mērķiem, kur fin</w:t>
            </w:r>
            <w:r>
              <w:rPr>
                <w:rFonts w:ascii="Times New Roman" w:hAnsi="Times New Roman" w:cs="Times New Roman"/>
              </w:rPr>
              <w:t>ansējums ir bijis nepietiekams</w:t>
            </w:r>
          </w:p>
          <w:p w14:paraId="309A5956" w14:textId="7BD9453B" w:rsidR="00A11980" w:rsidRPr="00CC77D5" w:rsidRDefault="00A11980" w:rsidP="00D73F8D">
            <w:pPr>
              <w:pStyle w:val="ListParagraph"/>
              <w:ind w:left="286"/>
              <w:rPr>
                <w:rFonts w:ascii="Times New Roman" w:hAnsi="Times New Roman" w:cs="Times New Roman"/>
              </w:rPr>
            </w:pPr>
          </w:p>
        </w:tc>
        <w:tc>
          <w:tcPr>
            <w:tcW w:w="7059" w:type="dxa"/>
          </w:tcPr>
          <w:p w14:paraId="2C61FA1B" w14:textId="65B6B4FD" w:rsidR="00A11980" w:rsidRPr="00CC77D5" w:rsidRDefault="00A11980" w:rsidP="00D73F8D">
            <w:pPr>
              <w:tabs>
                <w:tab w:val="left" w:pos="993"/>
              </w:tabs>
              <w:ind w:left="3"/>
              <w:jc w:val="both"/>
              <w:rPr>
                <w:rFonts w:ascii="Times New Roman" w:hAnsi="Times New Roman" w:cs="Times New Roman"/>
                <w:b/>
              </w:rPr>
            </w:pPr>
          </w:p>
        </w:tc>
      </w:tr>
      <w:tr w:rsidR="00A11980" w:rsidRPr="00CC77D5" w14:paraId="18E07C63" w14:textId="77777777" w:rsidTr="00BC3B24">
        <w:tc>
          <w:tcPr>
            <w:tcW w:w="7236" w:type="dxa"/>
          </w:tcPr>
          <w:p w14:paraId="24D4E35A" w14:textId="77777777" w:rsidR="00A11980" w:rsidRPr="00CC77D5" w:rsidRDefault="00A11980" w:rsidP="00D73F8D">
            <w:pPr>
              <w:pStyle w:val="ListParagraph"/>
              <w:numPr>
                <w:ilvl w:val="0"/>
                <w:numId w:val="37"/>
              </w:numPr>
              <w:ind w:left="286" w:hanging="283"/>
              <w:rPr>
                <w:rFonts w:ascii="Times New Roman" w:hAnsi="Times New Roman" w:cs="Times New Roman"/>
              </w:rPr>
            </w:pPr>
            <w:r w:rsidRPr="00CC77D5">
              <w:rPr>
                <w:rFonts w:ascii="Times New Roman" w:hAnsi="Times New Roman" w:cs="Times New Roman"/>
              </w:rPr>
              <w:t>Ja nākamajā gadā potenciāli ir plāno</w:t>
            </w:r>
            <w:r>
              <w:rPr>
                <w:rFonts w:ascii="Times New Roman" w:hAnsi="Times New Roman" w:cs="Times New Roman"/>
              </w:rPr>
              <w:t>ts pieprasīt finansējumu no 74. </w:t>
            </w:r>
            <w:r w:rsidRPr="00CC77D5">
              <w:rPr>
                <w:rFonts w:ascii="Times New Roman" w:hAnsi="Times New Roman" w:cs="Times New Roman"/>
              </w:rPr>
              <w:t xml:space="preserve">budžeta resora </w:t>
            </w:r>
            <w:r w:rsidRPr="007E33A0">
              <w:rPr>
                <w:rFonts w:ascii="Times New Roman" w:hAnsi="Times New Roman" w:cs="Times New Roman"/>
              </w:rPr>
              <w:t xml:space="preserve">programmas </w:t>
            </w:r>
            <w:r w:rsidRPr="00CC77D5">
              <w:rPr>
                <w:rFonts w:ascii="Times New Roman" w:hAnsi="Times New Roman" w:cs="Times New Roman"/>
              </w:rPr>
              <w:t xml:space="preserve">01.00.00 </w:t>
            </w:r>
            <w:r>
              <w:rPr>
                <w:rFonts w:ascii="Times New Roman" w:hAnsi="Times New Roman" w:cs="Times New Roman"/>
              </w:rPr>
              <w:t>"</w:t>
            </w:r>
            <w:r w:rsidRPr="00CC77D5">
              <w:rPr>
                <w:rFonts w:ascii="Times New Roman" w:hAnsi="Times New Roman" w:cs="Times New Roman"/>
              </w:rPr>
              <w:t>Apropriācijas rezerve</w:t>
            </w:r>
            <w:r>
              <w:rPr>
                <w:rFonts w:ascii="Times New Roman" w:hAnsi="Times New Roman" w:cs="Times New Roman"/>
              </w:rPr>
              <w:t>"</w:t>
            </w:r>
            <w:r w:rsidRPr="00CC77D5">
              <w:rPr>
                <w:rFonts w:ascii="Times New Roman" w:hAnsi="Times New Roman" w:cs="Times New Roman"/>
              </w:rPr>
              <w:t>, kādi ir finansējuma pieprasīšanas iemesli un</w:t>
            </w:r>
            <w:r>
              <w:rPr>
                <w:rFonts w:ascii="Times New Roman" w:hAnsi="Times New Roman" w:cs="Times New Roman"/>
              </w:rPr>
              <w:t xml:space="preserve"> apjoms</w:t>
            </w:r>
          </w:p>
          <w:p w14:paraId="1622BD21" w14:textId="5438A29B" w:rsidR="00A11980" w:rsidRPr="00CC77D5" w:rsidRDefault="00A11980" w:rsidP="00D73F8D">
            <w:pPr>
              <w:pStyle w:val="ListParagraph"/>
              <w:ind w:left="286"/>
              <w:rPr>
                <w:rFonts w:ascii="Times New Roman" w:hAnsi="Times New Roman" w:cs="Times New Roman"/>
              </w:rPr>
            </w:pPr>
          </w:p>
        </w:tc>
        <w:tc>
          <w:tcPr>
            <w:tcW w:w="7059" w:type="dxa"/>
          </w:tcPr>
          <w:p w14:paraId="4DBE4EC3" w14:textId="2D4A499E" w:rsidR="00A11980" w:rsidRPr="00CC77D5" w:rsidRDefault="00A11980" w:rsidP="00D73F8D">
            <w:pPr>
              <w:tabs>
                <w:tab w:val="left" w:pos="993"/>
              </w:tabs>
              <w:rPr>
                <w:rFonts w:ascii="Times New Roman" w:hAnsi="Times New Roman" w:cs="Times New Roman"/>
                <w:i/>
              </w:rPr>
            </w:pPr>
          </w:p>
        </w:tc>
      </w:tr>
      <w:tr w:rsidR="00E042CD" w:rsidRPr="00CC77D5" w14:paraId="50F7BCA5" w14:textId="77777777" w:rsidTr="00BC3B24">
        <w:tc>
          <w:tcPr>
            <w:tcW w:w="7236" w:type="dxa"/>
          </w:tcPr>
          <w:p w14:paraId="21D76B02" w14:textId="77777777" w:rsidR="00E042CD" w:rsidRPr="0000255C" w:rsidRDefault="00E042CD" w:rsidP="00D73F8D">
            <w:pPr>
              <w:tabs>
                <w:tab w:val="left" w:pos="993"/>
              </w:tabs>
              <w:rPr>
                <w:rFonts w:ascii="Times New Roman" w:hAnsi="Times New Roman" w:cs="Times New Roman"/>
              </w:rPr>
            </w:pPr>
          </w:p>
        </w:tc>
        <w:tc>
          <w:tcPr>
            <w:tcW w:w="7059" w:type="dxa"/>
          </w:tcPr>
          <w:p w14:paraId="6030F36E" w14:textId="77777777" w:rsidR="00E042CD" w:rsidRDefault="00E042CD" w:rsidP="00D73F8D">
            <w:pPr>
              <w:tabs>
                <w:tab w:val="left" w:pos="993"/>
              </w:tabs>
              <w:ind w:left="3"/>
              <w:jc w:val="both"/>
              <w:rPr>
                <w:rFonts w:ascii="Times New Roman" w:hAnsi="Times New Roman" w:cs="Times New Roman"/>
                <w:i/>
                <w:color w:val="000000"/>
                <w14:textFill>
                  <w14:solidFill>
                    <w14:srgbClr w14:val="000000">
                      <w14:tint w14:val="66000"/>
                      <w14:satMod w14:val="160000"/>
                    </w14:srgbClr>
                  </w14:solidFill>
                </w14:textFill>
              </w:rPr>
            </w:pPr>
          </w:p>
        </w:tc>
      </w:tr>
    </w:tbl>
    <w:p w14:paraId="109670A9" w14:textId="77777777" w:rsidR="00E042CD" w:rsidRPr="00502F1E" w:rsidRDefault="00E042CD" w:rsidP="00E042CD">
      <w:pPr>
        <w:tabs>
          <w:tab w:val="left" w:pos="993"/>
        </w:tabs>
        <w:spacing w:after="0" w:line="240" w:lineRule="auto"/>
        <w:rPr>
          <w:rFonts w:ascii="Times New Roman" w:hAnsi="Times New Roman" w:cs="Times New Roman"/>
          <w:sz w:val="20"/>
          <w:szCs w:val="20"/>
        </w:rPr>
      </w:pPr>
    </w:p>
    <w:p w14:paraId="766CC4A7" w14:textId="77777777" w:rsidR="00E042CD" w:rsidRPr="00AA3B7C" w:rsidRDefault="00E042CD" w:rsidP="00E042CD">
      <w:pPr>
        <w:spacing w:after="0" w:line="240" w:lineRule="auto"/>
        <w:rPr>
          <w:rFonts w:ascii="Times New Roman" w:hAnsi="Times New Roman" w:cs="Times New Roman"/>
          <w:b/>
          <w:sz w:val="24"/>
          <w:szCs w:val="20"/>
        </w:rPr>
      </w:pPr>
    </w:p>
    <w:p w14:paraId="6C76E27E" w14:textId="252FEACE" w:rsidR="00804647" w:rsidRPr="00502F1E" w:rsidRDefault="00804647" w:rsidP="00502F1E">
      <w:pPr>
        <w:tabs>
          <w:tab w:val="left" w:pos="993"/>
        </w:tabs>
        <w:spacing w:after="0" w:line="240" w:lineRule="auto"/>
        <w:rPr>
          <w:rFonts w:ascii="Times New Roman" w:hAnsi="Times New Roman" w:cs="Times New Roman"/>
          <w:sz w:val="20"/>
          <w:szCs w:val="20"/>
        </w:rPr>
      </w:pPr>
    </w:p>
    <w:p w14:paraId="5763C497" w14:textId="2D8DC3B2" w:rsidR="00C30A09" w:rsidRPr="00AA3B7C" w:rsidRDefault="00C30A09" w:rsidP="00AA3B7C">
      <w:pPr>
        <w:spacing w:after="0" w:line="240" w:lineRule="auto"/>
        <w:rPr>
          <w:rFonts w:ascii="Times New Roman" w:hAnsi="Times New Roman" w:cs="Times New Roman"/>
          <w:b/>
          <w:sz w:val="24"/>
          <w:szCs w:val="20"/>
        </w:rPr>
      </w:pPr>
    </w:p>
    <w:p w14:paraId="2A29F205" w14:textId="72B3CDF7" w:rsidR="00C30A09" w:rsidRDefault="00ED23E1" w:rsidP="00EB347E">
      <w:pPr>
        <w:pStyle w:val="naisf"/>
        <w:tabs>
          <w:tab w:val="left" w:pos="6521"/>
        </w:tabs>
        <w:spacing w:before="0" w:after="0"/>
        <w:ind w:firstLine="0"/>
        <w:rPr>
          <w:sz w:val="20"/>
          <w:szCs w:val="20"/>
        </w:rPr>
      </w:pPr>
      <w:r w:rsidRPr="00ED23E1">
        <w:rPr>
          <w:sz w:val="20"/>
          <w:szCs w:val="20"/>
        </w:rPr>
        <w:t>Sagatavoja: Finansists V. Ādama</w:t>
      </w:r>
      <w:bookmarkStart w:id="0" w:name="_GoBack"/>
      <w:bookmarkEnd w:id="0"/>
    </w:p>
    <w:p w14:paraId="64B891E7" w14:textId="77777777" w:rsidR="008E5123" w:rsidRPr="00ED23E1" w:rsidRDefault="008E5123" w:rsidP="00EB347E">
      <w:pPr>
        <w:pStyle w:val="naisf"/>
        <w:tabs>
          <w:tab w:val="left" w:pos="6521"/>
        </w:tabs>
        <w:spacing w:before="0" w:after="0"/>
        <w:ind w:firstLine="0"/>
        <w:rPr>
          <w:sz w:val="20"/>
          <w:szCs w:val="20"/>
        </w:rPr>
      </w:pPr>
    </w:p>
    <w:p w14:paraId="29558E5E" w14:textId="77777777" w:rsidR="00ED23E1" w:rsidRPr="00ED23E1" w:rsidRDefault="00ED23E1" w:rsidP="00EB347E">
      <w:pPr>
        <w:pStyle w:val="naisf"/>
        <w:tabs>
          <w:tab w:val="left" w:pos="6521"/>
        </w:tabs>
        <w:spacing w:before="0" w:after="0"/>
        <w:ind w:firstLine="0"/>
        <w:rPr>
          <w:sz w:val="20"/>
          <w:szCs w:val="20"/>
        </w:rPr>
      </w:pPr>
    </w:p>
    <w:p w14:paraId="638EA744" w14:textId="50DF4402" w:rsidR="00ED23E1" w:rsidRPr="00D711C2" w:rsidRDefault="006B3C8F" w:rsidP="00EB347E">
      <w:pPr>
        <w:pStyle w:val="naisf"/>
        <w:tabs>
          <w:tab w:val="left" w:pos="6521"/>
        </w:tabs>
        <w:spacing w:before="0" w:after="0"/>
        <w:ind w:firstLine="0"/>
        <w:rPr>
          <w:sz w:val="28"/>
          <w:szCs w:val="28"/>
        </w:rPr>
      </w:pPr>
      <w:r>
        <w:rPr>
          <w:sz w:val="20"/>
          <w:szCs w:val="20"/>
        </w:rPr>
        <w:t>06</w:t>
      </w:r>
      <w:r w:rsidR="00ED23E1" w:rsidRPr="00ED23E1">
        <w:rPr>
          <w:sz w:val="20"/>
          <w:szCs w:val="20"/>
        </w:rPr>
        <w:t>.</w:t>
      </w:r>
      <w:r w:rsidR="00D02F87">
        <w:rPr>
          <w:sz w:val="20"/>
          <w:szCs w:val="20"/>
        </w:rPr>
        <w:t>10</w:t>
      </w:r>
      <w:r w:rsidR="00ED23E1" w:rsidRPr="00ED23E1">
        <w:rPr>
          <w:sz w:val="20"/>
          <w:szCs w:val="20"/>
        </w:rPr>
        <w:t>.202</w:t>
      </w:r>
      <w:r w:rsidR="008E5123">
        <w:rPr>
          <w:sz w:val="20"/>
          <w:szCs w:val="20"/>
        </w:rPr>
        <w:t>2</w:t>
      </w:r>
      <w:r w:rsidR="00ED23E1">
        <w:rPr>
          <w:sz w:val="28"/>
          <w:szCs w:val="28"/>
        </w:rPr>
        <w:t>.</w:t>
      </w:r>
    </w:p>
    <w:sectPr w:rsidR="00ED23E1" w:rsidRPr="00D711C2" w:rsidSect="006B66F3">
      <w:headerReference w:type="default" r:id="rId8"/>
      <w:footerReference w:type="first" r:id="rId9"/>
      <w:pgSz w:w="16838" w:h="11906" w:orient="landscape" w:code="9"/>
      <w:pgMar w:top="1418"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D139AA" w16cid:durableId="20DB2050"/>
  <w16cid:commentId w16cid:paraId="5DC3E83B" w16cid:durableId="20DABCA4"/>
  <w16cid:commentId w16cid:paraId="078F40CE" w16cid:durableId="20DB1ED3"/>
  <w16cid:commentId w16cid:paraId="087923F0" w16cid:durableId="20DB1F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7BEDD" w14:textId="77777777" w:rsidR="00AF3169" w:rsidRDefault="00AF3169" w:rsidP="00B31666">
      <w:pPr>
        <w:spacing w:after="0" w:line="240" w:lineRule="auto"/>
      </w:pPr>
      <w:r>
        <w:separator/>
      </w:r>
    </w:p>
  </w:endnote>
  <w:endnote w:type="continuationSeparator" w:id="0">
    <w:p w14:paraId="13623966" w14:textId="77777777" w:rsidR="00AF3169" w:rsidRDefault="00AF3169" w:rsidP="00B31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1"/>
    <w:family w:val="roman"/>
    <w:notTrueType/>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F5F18" w14:textId="361ACD9F" w:rsidR="00D73F8D" w:rsidRPr="00C30A09" w:rsidRDefault="00D73F8D" w:rsidP="00C30A09">
    <w:pPr>
      <w:pStyle w:val="Footer"/>
      <w:ind w:left="426"/>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58E41" w14:textId="77777777" w:rsidR="00AF3169" w:rsidRDefault="00AF3169" w:rsidP="00B31666">
      <w:pPr>
        <w:spacing w:after="0" w:line="240" w:lineRule="auto"/>
      </w:pPr>
      <w:r>
        <w:separator/>
      </w:r>
    </w:p>
  </w:footnote>
  <w:footnote w:type="continuationSeparator" w:id="0">
    <w:p w14:paraId="1F0F8CD1" w14:textId="77777777" w:rsidR="00AF3169" w:rsidRDefault="00AF3169" w:rsidP="00B316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842854"/>
      <w:docPartObj>
        <w:docPartGallery w:val="Page Numbers (Top of Page)"/>
        <w:docPartUnique/>
      </w:docPartObj>
    </w:sdtPr>
    <w:sdtEndPr>
      <w:rPr>
        <w:rFonts w:ascii="Times New Roman" w:hAnsi="Times New Roman" w:cs="Times New Roman"/>
        <w:noProof/>
        <w:sz w:val="24"/>
        <w:szCs w:val="24"/>
      </w:rPr>
    </w:sdtEndPr>
    <w:sdtContent>
      <w:p w14:paraId="53EFA429" w14:textId="4A205401" w:rsidR="00D73F8D" w:rsidRPr="00C30A09" w:rsidRDefault="00D73F8D">
        <w:pPr>
          <w:pStyle w:val="Header"/>
          <w:jc w:val="center"/>
          <w:rPr>
            <w:rFonts w:ascii="Times New Roman" w:hAnsi="Times New Roman" w:cs="Times New Roman"/>
            <w:sz w:val="24"/>
            <w:szCs w:val="24"/>
          </w:rPr>
        </w:pPr>
        <w:r w:rsidRPr="00C30A09">
          <w:rPr>
            <w:rFonts w:ascii="Times New Roman" w:hAnsi="Times New Roman" w:cs="Times New Roman"/>
            <w:sz w:val="24"/>
            <w:szCs w:val="24"/>
          </w:rPr>
          <w:fldChar w:fldCharType="begin"/>
        </w:r>
        <w:r w:rsidRPr="00C30A09">
          <w:rPr>
            <w:rFonts w:ascii="Times New Roman" w:hAnsi="Times New Roman" w:cs="Times New Roman"/>
            <w:sz w:val="24"/>
            <w:szCs w:val="24"/>
          </w:rPr>
          <w:instrText xml:space="preserve"> PAGE   \* MERGEFORMAT </w:instrText>
        </w:r>
        <w:r w:rsidRPr="00C30A09">
          <w:rPr>
            <w:rFonts w:ascii="Times New Roman" w:hAnsi="Times New Roman" w:cs="Times New Roman"/>
            <w:sz w:val="24"/>
            <w:szCs w:val="24"/>
          </w:rPr>
          <w:fldChar w:fldCharType="separate"/>
        </w:r>
        <w:r w:rsidR="00A943D7">
          <w:rPr>
            <w:rFonts w:ascii="Times New Roman" w:hAnsi="Times New Roman" w:cs="Times New Roman"/>
            <w:noProof/>
            <w:sz w:val="24"/>
            <w:szCs w:val="24"/>
          </w:rPr>
          <w:t>15</w:t>
        </w:r>
        <w:r w:rsidRPr="00C30A09">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50D26"/>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A411A1"/>
    <w:multiLevelType w:val="hybridMultilevel"/>
    <w:tmpl w:val="A68E2904"/>
    <w:lvl w:ilvl="0" w:tplc="1A7ECD9E">
      <w:start w:val="1"/>
      <w:numFmt w:val="upperRoman"/>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73D90"/>
    <w:multiLevelType w:val="multilevel"/>
    <w:tmpl w:val="C04CB624"/>
    <w:lvl w:ilvl="0">
      <w:start w:val="7"/>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E8603A"/>
    <w:multiLevelType w:val="hybridMultilevel"/>
    <w:tmpl w:val="A8E841D0"/>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7CA5292"/>
    <w:multiLevelType w:val="hybridMultilevel"/>
    <w:tmpl w:val="2F30C7B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0C23DB"/>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C43756E"/>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C7C48"/>
    <w:multiLevelType w:val="hybridMultilevel"/>
    <w:tmpl w:val="42A2CDF6"/>
    <w:lvl w:ilvl="0" w:tplc="7E7005EA">
      <w:start w:val="1"/>
      <w:numFmt w:val="bullet"/>
      <w:lvlText w:val="-"/>
      <w:lvlJc w:val="left"/>
      <w:pPr>
        <w:ind w:left="1211" w:hanging="360"/>
      </w:pPr>
      <w:rPr>
        <w:rFonts w:ascii="Vrinda" w:hAnsi="Vrinda" w:hint="default"/>
        <w:sz w:val="22"/>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8" w15:restartNumberingAfterBreak="0">
    <w:nsid w:val="210505E3"/>
    <w:multiLevelType w:val="hybridMultilevel"/>
    <w:tmpl w:val="3092A3BC"/>
    <w:lvl w:ilvl="0" w:tplc="04260001">
      <w:start w:val="1"/>
      <w:numFmt w:val="bullet"/>
      <w:lvlText w:val=""/>
      <w:lvlJc w:val="left"/>
      <w:pPr>
        <w:ind w:left="1034" w:hanging="360"/>
      </w:pPr>
      <w:rPr>
        <w:rFonts w:ascii="Symbol" w:hAnsi="Symbol" w:hint="default"/>
      </w:rPr>
    </w:lvl>
    <w:lvl w:ilvl="1" w:tplc="04260003" w:tentative="1">
      <w:start w:val="1"/>
      <w:numFmt w:val="bullet"/>
      <w:lvlText w:val="o"/>
      <w:lvlJc w:val="left"/>
      <w:pPr>
        <w:ind w:left="1754" w:hanging="360"/>
      </w:pPr>
      <w:rPr>
        <w:rFonts w:ascii="Courier New" w:hAnsi="Courier New" w:cs="Courier New" w:hint="default"/>
      </w:rPr>
    </w:lvl>
    <w:lvl w:ilvl="2" w:tplc="04260005" w:tentative="1">
      <w:start w:val="1"/>
      <w:numFmt w:val="bullet"/>
      <w:lvlText w:val=""/>
      <w:lvlJc w:val="left"/>
      <w:pPr>
        <w:ind w:left="2474" w:hanging="360"/>
      </w:pPr>
      <w:rPr>
        <w:rFonts w:ascii="Wingdings" w:hAnsi="Wingdings" w:hint="default"/>
      </w:rPr>
    </w:lvl>
    <w:lvl w:ilvl="3" w:tplc="04260001" w:tentative="1">
      <w:start w:val="1"/>
      <w:numFmt w:val="bullet"/>
      <w:lvlText w:val=""/>
      <w:lvlJc w:val="left"/>
      <w:pPr>
        <w:ind w:left="3194" w:hanging="360"/>
      </w:pPr>
      <w:rPr>
        <w:rFonts w:ascii="Symbol" w:hAnsi="Symbol" w:hint="default"/>
      </w:rPr>
    </w:lvl>
    <w:lvl w:ilvl="4" w:tplc="04260003" w:tentative="1">
      <w:start w:val="1"/>
      <w:numFmt w:val="bullet"/>
      <w:lvlText w:val="o"/>
      <w:lvlJc w:val="left"/>
      <w:pPr>
        <w:ind w:left="3914" w:hanging="360"/>
      </w:pPr>
      <w:rPr>
        <w:rFonts w:ascii="Courier New" w:hAnsi="Courier New" w:cs="Courier New" w:hint="default"/>
      </w:rPr>
    </w:lvl>
    <w:lvl w:ilvl="5" w:tplc="04260005" w:tentative="1">
      <w:start w:val="1"/>
      <w:numFmt w:val="bullet"/>
      <w:lvlText w:val=""/>
      <w:lvlJc w:val="left"/>
      <w:pPr>
        <w:ind w:left="4634" w:hanging="360"/>
      </w:pPr>
      <w:rPr>
        <w:rFonts w:ascii="Wingdings" w:hAnsi="Wingdings" w:hint="default"/>
      </w:rPr>
    </w:lvl>
    <w:lvl w:ilvl="6" w:tplc="04260001" w:tentative="1">
      <w:start w:val="1"/>
      <w:numFmt w:val="bullet"/>
      <w:lvlText w:val=""/>
      <w:lvlJc w:val="left"/>
      <w:pPr>
        <w:ind w:left="5354" w:hanging="360"/>
      </w:pPr>
      <w:rPr>
        <w:rFonts w:ascii="Symbol" w:hAnsi="Symbol" w:hint="default"/>
      </w:rPr>
    </w:lvl>
    <w:lvl w:ilvl="7" w:tplc="04260003" w:tentative="1">
      <w:start w:val="1"/>
      <w:numFmt w:val="bullet"/>
      <w:lvlText w:val="o"/>
      <w:lvlJc w:val="left"/>
      <w:pPr>
        <w:ind w:left="6074" w:hanging="360"/>
      </w:pPr>
      <w:rPr>
        <w:rFonts w:ascii="Courier New" w:hAnsi="Courier New" w:cs="Courier New" w:hint="default"/>
      </w:rPr>
    </w:lvl>
    <w:lvl w:ilvl="8" w:tplc="04260005" w:tentative="1">
      <w:start w:val="1"/>
      <w:numFmt w:val="bullet"/>
      <w:lvlText w:val=""/>
      <w:lvlJc w:val="left"/>
      <w:pPr>
        <w:ind w:left="6794" w:hanging="360"/>
      </w:pPr>
      <w:rPr>
        <w:rFonts w:ascii="Wingdings" w:hAnsi="Wingdings" w:hint="default"/>
      </w:rPr>
    </w:lvl>
  </w:abstractNum>
  <w:abstractNum w:abstractNumId="9" w15:restartNumberingAfterBreak="0">
    <w:nsid w:val="21EE60AF"/>
    <w:multiLevelType w:val="hybridMultilevel"/>
    <w:tmpl w:val="7C0EAEA4"/>
    <w:lvl w:ilvl="0" w:tplc="32C4063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DD093F"/>
    <w:multiLevelType w:val="hybridMultilevel"/>
    <w:tmpl w:val="B2E44B86"/>
    <w:lvl w:ilvl="0" w:tplc="103E87B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3F471A"/>
    <w:multiLevelType w:val="hybridMultilevel"/>
    <w:tmpl w:val="C5060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910833"/>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6755E7"/>
    <w:multiLevelType w:val="hybridMultilevel"/>
    <w:tmpl w:val="8F5E6F0E"/>
    <w:lvl w:ilvl="0" w:tplc="0F8CAAEE">
      <w:start w:val="1"/>
      <w:numFmt w:val="decimal"/>
      <w:lvlText w:val="%1."/>
      <w:lvlJc w:val="left"/>
      <w:pPr>
        <w:ind w:left="720" w:hanging="360"/>
      </w:pPr>
      <w:rPr>
        <w:rFonts w:cs="Times New Roman"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0F7792B"/>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560F36"/>
    <w:multiLevelType w:val="hybridMultilevel"/>
    <w:tmpl w:val="8A0EB698"/>
    <w:lvl w:ilvl="0" w:tplc="04260001">
      <w:start w:val="1"/>
      <w:numFmt w:val="bullet"/>
      <w:lvlText w:val=""/>
      <w:lvlJc w:val="left"/>
      <w:pPr>
        <w:ind w:left="1041" w:hanging="360"/>
      </w:pPr>
      <w:rPr>
        <w:rFonts w:ascii="Symbol" w:hAnsi="Symbol" w:hint="default"/>
      </w:rPr>
    </w:lvl>
    <w:lvl w:ilvl="1" w:tplc="04260003" w:tentative="1">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16" w15:restartNumberingAfterBreak="0">
    <w:nsid w:val="46A03247"/>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E1A0E"/>
    <w:multiLevelType w:val="hybridMultilevel"/>
    <w:tmpl w:val="A90C9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438B6"/>
    <w:multiLevelType w:val="multilevel"/>
    <w:tmpl w:val="0A385EA0"/>
    <w:lvl w:ilvl="0">
      <w:start w:val="5"/>
      <w:numFmt w:val="decimal"/>
      <w:lvlText w:val="%1."/>
      <w:lvlJc w:val="left"/>
      <w:pPr>
        <w:ind w:left="720" w:hanging="360"/>
      </w:pPr>
      <w:rPr>
        <w:rFonts w:ascii="Times New Roman" w:eastAsiaTheme="minorHAnsi" w:hAnsi="Times New Roman"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1B26ABD"/>
    <w:multiLevelType w:val="hybridMultilevel"/>
    <w:tmpl w:val="DB340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F43EC"/>
    <w:multiLevelType w:val="hybridMultilevel"/>
    <w:tmpl w:val="362237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2EC7180"/>
    <w:multiLevelType w:val="hybridMultilevel"/>
    <w:tmpl w:val="0C5471D6"/>
    <w:lvl w:ilvl="0" w:tplc="B9EC26F0">
      <w:start w:val="5000"/>
      <w:numFmt w:val="bullet"/>
      <w:lvlText w:val="-"/>
      <w:lvlJc w:val="left"/>
      <w:pPr>
        <w:ind w:left="720" w:hanging="360"/>
      </w:pPr>
      <w:rPr>
        <w:rFonts w:ascii="Times New Roman" w:eastAsiaTheme="minorHAnsi" w:hAnsi="Times New Roman" w:cs="Times New Roman" w:hint="default"/>
        <w:b w:val="0"/>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DE5BC4"/>
    <w:multiLevelType w:val="multilevel"/>
    <w:tmpl w:val="7ABE352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104" w:hanging="108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472" w:hanging="1440"/>
      </w:pPr>
      <w:rPr>
        <w:rFonts w:hint="default"/>
      </w:rPr>
    </w:lvl>
  </w:abstractNum>
  <w:abstractNum w:abstractNumId="23" w15:restartNumberingAfterBreak="0">
    <w:nsid w:val="637706A3"/>
    <w:multiLevelType w:val="hybridMultilevel"/>
    <w:tmpl w:val="2CF87826"/>
    <w:lvl w:ilvl="0" w:tplc="0426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3361" w:hanging="360"/>
      </w:pPr>
      <w:rPr>
        <w:rFonts w:ascii="Courier New" w:hAnsi="Courier New" w:hint="default"/>
      </w:rPr>
    </w:lvl>
    <w:lvl w:ilvl="2" w:tplc="04260005" w:tentative="1">
      <w:start w:val="1"/>
      <w:numFmt w:val="bullet"/>
      <w:lvlText w:val=""/>
      <w:lvlJc w:val="left"/>
      <w:pPr>
        <w:ind w:left="4081" w:hanging="360"/>
      </w:pPr>
      <w:rPr>
        <w:rFonts w:ascii="Wingdings" w:hAnsi="Wingdings" w:hint="default"/>
      </w:rPr>
    </w:lvl>
    <w:lvl w:ilvl="3" w:tplc="04260001" w:tentative="1">
      <w:start w:val="1"/>
      <w:numFmt w:val="bullet"/>
      <w:lvlText w:val=""/>
      <w:lvlJc w:val="left"/>
      <w:pPr>
        <w:ind w:left="4801" w:hanging="360"/>
      </w:pPr>
      <w:rPr>
        <w:rFonts w:ascii="Symbol" w:hAnsi="Symbol" w:hint="default"/>
      </w:rPr>
    </w:lvl>
    <w:lvl w:ilvl="4" w:tplc="04260003" w:tentative="1">
      <w:start w:val="1"/>
      <w:numFmt w:val="bullet"/>
      <w:lvlText w:val="o"/>
      <w:lvlJc w:val="left"/>
      <w:pPr>
        <w:ind w:left="5521" w:hanging="360"/>
      </w:pPr>
      <w:rPr>
        <w:rFonts w:ascii="Courier New" w:hAnsi="Courier New" w:hint="default"/>
      </w:rPr>
    </w:lvl>
    <w:lvl w:ilvl="5" w:tplc="04260005" w:tentative="1">
      <w:start w:val="1"/>
      <w:numFmt w:val="bullet"/>
      <w:lvlText w:val=""/>
      <w:lvlJc w:val="left"/>
      <w:pPr>
        <w:ind w:left="6241" w:hanging="360"/>
      </w:pPr>
      <w:rPr>
        <w:rFonts w:ascii="Wingdings" w:hAnsi="Wingdings" w:hint="default"/>
      </w:rPr>
    </w:lvl>
    <w:lvl w:ilvl="6" w:tplc="04260001" w:tentative="1">
      <w:start w:val="1"/>
      <w:numFmt w:val="bullet"/>
      <w:lvlText w:val=""/>
      <w:lvlJc w:val="left"/>
      <w:pPr>
        <w:ind w:left="6961" w:hanging="360"/>
      </w:pPr>
      <w:rPr>
        <w:rFonts w:ascii="Symbol" w:hAnsi="Symbol" w:hint="default"/>
      </w:rPr>
    </w:lvl>
    <w:lvl w:ilvl="7" w:tplc="04260003" w:tentative="1">
      <w:start w:val="1"/>
      <w:numFmt w:val="bullet"/>
      <w:lvlText w:val="o"/>
      <w:lvlJc w:val="left"/>
      <w:pPr>
        <w:ind w:left="7681" w:hanging="360"/>
      </w:pPr>
      <w:rPr>
        <w:rFonts w:ascii="Courier New" w:hAnsi="Courier New" w:hint="default"/>
      </w:rPr>
    </w:lvl>
    <w:lvl w:ilvl="8" w:tplc="04260005" w:tentative="1">
      <w:start w:val="1"/>
      <w:numFmt w:val="bullet"/>
      <w:lvlText w:val=""/>
      <w:lvlJc w:val="left"/>
      <w:pPr>
        <w:ind w:left="8401" w:hanging="360"/>
      </w:pPr>
      <w:rPr>
        <w:rFonts w:ascii="Wingdings" w:hAnsi="Wingdings" w:hint="default"/>
      </w:rPr>
    </w:lvl>
  </w:abstractNum>
  <w:abstractNum w:abstractNumId="24" w15:restartNumberingAfterBreak="0">
    <w:nsid w:val="650B2D65"/>
    <w:multiLevelType w:val="hybridMultilevel"/>
    <w:tmpl w:val="63424FCE"/>
    <w:lvl w:ilvl="0" w:tplc="9D880AE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106D8"/>
    <w:multiLevelType w:val="hybridMultilevel"/>
    <w:tmpl w:val="3FE24D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9302B58"/>
    <w:multiLevelType w:val="multilevel"/>
    <w:tmpl w:val="9D86B4B2"/>
    <w:lvl w:ilvl="0">
      <w:start w:val="1"/>
      <w:numFmt w:val="decimal"/>
      <w:lvlText w:val="%1."/>
      <w:lvlJc w:val="left"/>
      <w:pPr>
        <w:ind w:left="720" w:hanging="360"/>
      </w:pPr>
      <w:rPr>
        <w:rFonts w:ascii="Times New Roman" w:eastAsiaTheme="minorHAnsi"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AEB7BCF"/>
    <w:multiLevelType w:val="hybridMultilevel"/>
    <w:tmpl w:val="ED465336"/>
    <w:lvl w:ilvl="0" w:tplc="6D6ADB46">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1B131E"/>
    <w:multiLevelType w:val="hybridMultilevel"/>
    <w:tmpl w:val="D9A668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157B9F"/>
    <w:multiLevelType w:val="hybridMultilevel"/>
    <w:tmpl w:val="756E5F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12C6C89"/>
    <w:multiLevelType w:val="hybridMultilevel"/>
    <w:tmpl w:val="E2F8E61E"/>
    <w:lvl w:ilvl="0" w:tplc="6D6ADB46">
      <w:start w:val="1"/>
      <w:numFmt w:val="decimal"/>
      <w:lvlText w:val="%1)"/>
      <w:lvlJc w:val="left"/>
      <w:pPr>
        <w:ind w:left="1080" w:hanging="360"/>
      </w:pPr>
      <w:rPr>
        <w:rFonts w:hint="default"/>
      </w:rPr>
    </w:lvl>
    <w:lvl w:ilvl="1" w:tplc="9D58DCE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134173B"/>
    <w:multiLevelType w:val="hybridMultilevel"/>
    <w:tmpl w:val="F3E07750"/>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2" w15:restartNumberingAfterBreak="0">
    <w:nsid w:val="73A720E8"/>
    <w:multiLevelType w:val="hybridMultilevel"/>
    <w:tmpl w:val="244CCE3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74EA078E"/>
    <w:multiLevelType w:val="hybridMultilevel"/>
    <w:tmpl w:val="6B1469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66B316A"/>
    <w:multiLevelType w:val="hybridMultilevel"/>
    <w:tmpl w:val="42F2D0AE"/>
    <w:lvl w:ilvl="0" w:tplc="B5E0E9CA">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8515C1"/>
    <w:multiLevelType w:val="hybridMultilevel"/>
    <w:tmpl w:val="23E68F04"/>
    <w:lvl w:ilvl="0" w:tplc="4BD81C62">
      <w:start w:val="5000"/>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A419F5"/>
    <w:multiLevelType w:val="hybridMultilevel"/>
    <w:tmpl w:val="4718C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87319C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817E81"/>
    <w:multiLevelType w:val="hybridMultilevel"/>
    <w:tmpl w:val="D982E44A"/>
    <w:lvl w:ilvl="0" w:tplc="B5E0E9CA">
      <w:start w:val="1"/>
      <w:numFmt w:val="decimal"/>
      <w:lvlText w:val="%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2"/>
  </w:num>
  <w:num w:numId="2">
    <w:abstractNumId w:val="5"/>
  </w:num>
  <w:num w:numId="3">
    <w:abstractNumId w:val="10"/>
  </w:num>
  <w:num w:numId="4">
    <w:abstractNumId w:val="30"/>
  </w:num>
  <w:num w:numId="5">
    <w:abstractNumId w:val="3"/>
  </w:num>
  <w:num w:numId="6">
    <w:abstractNumId w:val="15"/>
  </w:num>
  <w:num w:numId="7">
    <w:abstractNumId w:val="21"/>
  </w:num>
  <w:num w:numId="8">
    <w:abstractNumId w:val="33"/>
  </w:num>
  <w:num w:numId="9">
    <w:abstractNumId w:val="4"/>
  </w:num>
  <w:num w:numId="10">
    <w:abstractNumId w:val="35"/>
  </w:num>
  <w:num w:numId="11">
    <w:abstractNumId w:val="25"/>
  </w:num>
  <w:num w:numId="12">
    <w:abstractNumId w:val="31"/>
  </w:num>
  <w:num w:numId="13">
    <w:abstractNumId w:val="8"/>
  </w:num>
  <w:num w:numId="14">
    <w:abstractNumId w:val="17"/>
  </w:num>
  <w:num w:numId="15">
    <w:abstractNumId w:val="28"/>
  </w:num>
  <w:num w:numId="16">
    <w:abstractNumId w:val="26"/>
  </w:num>
  <w:num w:numId="17">
    <w:abstractNumId w:val="18"/>
  </w:num>
  <w:num w:numId="18">
    <w:abstractNumId w:val="2"/>
  </w:num>
  <w:num w:numId="19">
    <w:abstractNumId w:val="34"/>
  </w:num>
  <w:num w:numId="20">
    <w:abstractNumId w:val="37"/>
  </w:num>
  <w:num w:numId="21">
    <w:abstractNumId w:val="22"/>
  </w:num>
  <w:num w:numId="22">
    <w:abstractNumId w:val="32"/>
  </w:num>
  <w:num w:numId="23">
    <w:abstractNumId w:val="27"/>
  </w:num>
  <w:num w:numId="24">
    <w:abstractNumId w:val="38"/>
  </w:num>
  <w:num w:numId="25">
    <w:abstractNumId w:val="9"/>
  </w:num>
  <w:num w:numId="26">
    <w:abstractNumId w:val="0"/>
  </w:num>
  <w:num w:numId="27">
    <w:abstractNumId w:val="29"/>
  </w:num>
  <w:num w:numId="28">
    <w:abstractNumId w:val="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36"/>
  </w:num>
  <w:num w:numId="32">
    <w:abstractNumId w:val="7"/>
  </w:num>
  <w:num w:numId="33">
    <w:abstractNumId w:val="23"/>
  </w:num>
  <w:num w:numId="34">
    <w:abstractNumId w:val="20"/>
  </w:num>
  <w:num w:numId="35">
    <w:abstractNumId w:val="13"/>
  </w:num>
  <w:num w:numId="36">
    <w:abstractNumId w:val="11"/>
  </w:num>
  <w:num w:numId="37">
    <w:abstractNumId w:val="24"/>
  </w:num>
  <w:num w:numId="38">
    <w:abstractNumId w:val="19"/>
  </w:num>
  <w:num w:numId="39">
    <w:abstractNumId w:val="14"/>
  </w:num>
  <w:num w:numId="40">
    <w:abstractNumId w:val="6"/>
  </w:num>
  <w:num w:numId="4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4F"/>
    <w:rsid w:val="00003317"/>
    <w:rsid w:val="00006A65"/>
    <w:rsid w:val="00007EFA"/>
    <w:rsid w:val="00010F09"/>
    <w:rsid w:val="000110B3"/>
    <w:rsid w:val="00012279"/>
    <w:rsid w:val="00014D16"/>
    <w:rsid w:val="00015A03"/>
    <w:rsid w:val="00026134"/>
    <w:rsid w:val="0003189A"/>
    <w:rsid w:val="00032891"/>
    <w:rsid w:val="00033C30"/>
    <w:rsid w:val="0003435C"/>
    <w:rsid w:val="00036427"/>
    <w:rsid w:val="00040009"/>
    <w:rsid w:val="00040628"/>
    <w:rsid w:val="00047E8B"/>
    <w:rsid w:val="00051F92"/>
    <w:rsid w:val="00060073"/>
    <w:rsid w:val="0006421B"/>
    <w:rsid w:val="000662B4"/>
    <w:rsid w:val="00070153"/>
    <w:rsid w:val="00076887"/>
    <w:rsid w:val="00080DD0"/>
    <w:rsid w:val="000816C7"/>
    <w:rsid w:val="000862F3"/>
    <w:rsid w:val="00086596"/>
    <w:rsid w:val="00095D0A"/>
    <w:rsid w:val="00095DA3"/>
    <w:rsid w:val="000973A4"/>
    <w:rsid w:val="00097952"/>
    <w:rsid w:val="000A044E"/>
    <w:rsid w:val="000A31F4"/>
    <w:rsid w:val="000B1069"/>
    <w:rsid w:val="000B2AA0"/>
    <w:rsid w:val="000B2F15"/>
    <w:rsid w:val="000B499F"/>
    <w:rsid w:val="000B7EBD"/>
    <w:rsid w:val="000C5C24"/>
    <w:rsid w:val="000D03A6"/>
    <w:rsid w:val="000D0663"/>
    <w:rsid w:val="000D2A24"/>
    <w:rsid w:val="000D2E20"/>
    <w:rsid w:val="000D4BE0"/>
    <w:rsid w:val="000D5208"/>
    <w:rsid w:val="000D6A2E"/>
    <w:rsid w:val="000E6AE4"/>
    <w:rsid w:val="000F17E8"/>
    <w:rsid w:val="000F5B8A"/>
    <w:rsid w:val="000F7AFF"/>
    <w:rsid w:val="000F7B9C"/>
    <w:rsid w:val="00105123"/>
    <w:rsid w:val="001054A7"/>
    <w:rsid w:val="00106F76"/>
    <w:rsid w:val="00107EBF"/>
    <w:rsid w:val="00107F74"/>
    <w:rsid w:val="00112771"/>
    <w:rsid w:val="00112BCA"/>
    <w:rsid w:val="001149BC"/>
    <w:rsid w:val="00115FE6"/>
    <w:rsid w:val="001160D1"/>
    <w:rsid w:val="001241FE"/>
    <w:rsid w:val="00126092"/>
    <w:rsid w:val="00126776"/>
    <w:rsid w:val="0013014C"/>
    <w:rsid w:val="00130C44"/>
    <w:rsid w:val="00134644"/>
    <w:rsid w:val="001351DD"/>
    <w:rsid w:val="00136272"/>
    <w:rsid w:val="0013797E"/>
    <w:rsid w:val="00141696"/>
    <w:rsid w:val="00142ADD"/>
    <w:rsid w:val="001470AA"/>
    <w:rsid w:val="0014716E"/>
    <w:rsid w:val="0015073A"/>
    <w:rsid w:val="00150F40"/>
    <w:rsid w:val="00151626"/>
    <w:rsid w:val="0015167C"/>
    <w:rsid w:val="001534A1"/>
    <w:rsid w:val="001604D5"/>
    <w:rsid w:val="00162655"/>
    <w:rsid w:val="0016274F"/>
    <w:rsid w:val="00163434"/>
    <w:rsid w:val="00163700"/>
    <w:rsid w:val="00163A98"/>
    <w:rsid w:val="00164164"/>
    <w:rsid w:val="00167600"/>
    <w:rsid w:val="00167F32"/>
    <w:rsid w:val="00170690"/>
    <w:rsid w:val="00174195"/>
    <w:rsid w:val="001851EA"/>
    <w:rsid w:val="00196301"/>
    <w:rsid w:val="00196B73"/>
    <w:rsid w:val="001A211F"/>
    <w:rsid w:val="001A28EC"/>
    <w:rsid w:val="001A2ED9"/>
    <w:rsid w:val="001A64EE"/>
    <w:rsid w:val="001B0183"/>
    <w:rsid w:val="001B7DC1"/>
    <w:rsid w:val="001C00F1"/>
    <w:rsid w:val="001C0F17"/>
    <w:rsid w:val="001C101B"/>
    <w:rsid w:val="001C3286"/>
    <w:rsid w:val="001C35E3"/>
    <w:rsid w:val="001C41C0"/>
    <w:rsid w:val="001C5534"/>
    <w:rsid w:val="001C5848"/>
    <w:rsid w:val="001C6F98"/>
    <w:rsid w:val="001C7C24"/>
    <w:rsid w:val="001D0800"/>
    <w:rsid w:val="001D3AE6"/>
    <w:rsid w:val="001D5AC4"/>
    <w:rsid w:val="001D6E4E"/>
    <w:rsid w:val="001E358F"/>
    <w:rsid w:val="001E57AB"/>
    <w:rsid w:val="001E7F19"/>
    <w:rsid w:val="001F1266"/>
    <w:rsid w:val="001F14E2"/>
    <w:rsid w:val="001F1804"/>
    <w:rsid w:val="001F2A1B"/>
    <w:rsid w:val="001F583A"/>
    <w:rsid w:val="001F5BD3"/>
    <w:rsid w:val="002003B3"/>
    <w:rsid w:val="00202C34"/>
    <w:rsid w:val="00204B35"/>
    <w:rsid w:val="00205CF0"/>
    <w:rsid w:val="00206B98"/>
    <w:rsid w:val="00207FE9"/>
    <w:rsid w:val="00212544"/>
    <w:rsid w:val="0021255B"/>
    <w:rsid w:val="002205D3"/>
    <w:rsid w:val="002231FD"/>
    <w:rsid w:val="00223D69"/>
    <w:rsid w:val="002265EA"/>
    <w:rsid w:val="0023328E"/>
    <w:rsid w:val="00233CE5"/>
    <w:rsid w:val="00233D56"/>
    <w:rsid w:val="0023420B"/>
    <w:rsid w:val="002354AB"/>
    <w:rsid w:val="002369DF"/>
    <w:rsid w:val="00244B02"/>
    <w:rsid w:val="002456EA"/>
    <w:rsid w:val="00247569"/>
    <w:rsid w:val="002479EF"/>
    <w:rsid w:val="00250FB0"/>
    <w:rsid w:val="0025239F"/>
    <w:rsid w:val="0025454D"/>
    <w:rsid w:val="002579A4"/>
    <w:rsid w:val="0026260D"/>
    <w:rsid w:val="00270544"/>
    <w:rsid w:val="00273758"/>
    <w:rsid w:val="002741F5"/>
    <w:rsid w:val="0028283E"/>
    <w:rsid w:val="00283056"/>
    <w:rsid w:val="00286212"/>
    <w:rsid w:val="00286E74"/>
    <w:rsid w:val="0029075A"/>
    <w:rsid w:val="00292985"/>
    <w:rsid w:val="00294D3B"/>
    <w:rsid w:val="00295062"/>
    <w:rsid w:val="002A28C5"/>
    <w:rsid w:val="002A5204"/>
    <w:rsid w:val="002A5932"/>
    <w:rsid w:val="002A5C43"/>
    <w:rsid w:val="002A5ECA"/>
    <w:rsid w:val="002B0C23"/>
    <w:rsid w:val="002B3DCB"/>
    <w:rsid w:val="002C03E7"/>
    <w:rsid w:val="002C17E3"/>
    <w:rsid w:val="002C1E32"/>
    <w:rsid w:val="002C2FCF"/>
    <w:rsid w:val="002C40A8"/>
    <w:rsid w:val="002C46C5"/>
    <w:rsid w:val="002C4E6F"/>
    <w:rsid w:val="002C7199"/>
    <w:rsid w:val="002C7699"/>
    <w:rsid w:val="002D0E03"/>
    <w:rsid w:val="002D111F"/>
    <w:rsid w:val="002D1ED6"/>
    <w:rsid w:val="002D2DDE"/>
    <w:rsid w:val="002D62B9"/>
    <w:rsid w:val="002D6E77"/>
    <w:rsid w:val="002D73A4"/>
    <w:rsid w:val="002D7E56"/>
    <w:rsid w:val="002E1111"/>
    <w:rsid w:val="002E22A0"/>
    <w:rsid w:val="002E6043"/>
    <w:rsid w:val="002E6A33"/>
    <w:rsid w:val="002E6B30"/>
    <w:rsid w:val="002F3501"/>
    <w:rsid w:val="002F7E6F"/>
    <w:rsid w:val="00301958"/>
    <w:rsid w:val="00303A57"/>
    <w:rsid w:val="00305379"/>
    <w:rsid w:val="00305D24"/>
    <w:rsid w:val="003063FF"/>
    <w:rsid w:val="00306A0A"/>
    <w:rsid w:val="00314768"/>
    <w:rsid w:val="00315D74"/>
    <w:rsid w:val="00321447"/>
    <w:rsid w:val="00322303"/>
    <w:rsid w:val="00327645"/>
    <w:rsid w:val="00327A85"/>
    <w:rsid w:val="00330711"/>
    <w:rsid w:val="003330D9"/>
    <w:rsid w:val="00334310"/>
    <w:rsid w:val="00335035"/>
    <w:rsid w:val="0033560F"/>
    <w:rsid w:val="00337B27"/>
    <w:rsid w:val="00344B0C"/>
    <w:rsid w:val="003450E7"/>
    <w:rsid w:val="0035146F"/>
    <w:rsid w:val="00354CC9"/>
    <w:rsid w:val="00354E27"/>
    <w:rsid w:val="00365231"/>
    <w:rsid w:val="0036799B"/>
    <w:rsid w:val="00372B61"/>
    <w:rsid w:val="00373FEC"/>
    <w:rsid w:val="00377F28"/>
    <w:rsid w:val="00382665"/>
    <w:rsid w:val="00382B0A"/>
    <w:rsid w:val="0038308E"/>
    <w:rsid w:val="00383DAB"/>
    <w:rsid w:val="00387685"/>
    <w:rsid w:val="00391992"/>
    <w:rsid w:val="003A1354"/>
    <w:rsid w:val="003A3506"/>
    <w:rsid w:val="003A4D69"/>
    <w:rsid w:val="003A5F97"/>
    <w:rsid w:val="003A7081"/>
    <w:rsid w:val="003A70A5"/>
    <w:rsid w:val="003B0C7B"/>
    <w:rsid w:val="003B1964"/>
    <w:rsid w:val="003B4F92"/>
    <w:rsid w:val="003C07F0"/>
    <w:rsid w:val="003C25F5"/>
    <w:rsid w:val="003C7463"/>
    <w:rsid w:val="003C7485"/>
    <w:rsid w:val="003D0AC8"/>
    <w:rsid w:val="003D1BFC"/>
    <w:rsid w:val="003D28B5"/>
    <w:rsid w:val="003D2D3A"/>
    <w:rsid w:val="003D576A"/>
    <w:rsid w:val="003D5BD3"/>
    <w:rsid w:val="003D5FCE"/>
    <w:rsid w:val="003D7FA0"/>
    <w:rsid w:val="003E33B6"/>
    <w:rsid w:val="003E3FEF"/>
    <w:rsid w:val="003E7CFF"/>
    <w:rsid w:val="003F125A"/>
    <w:rsid w:val="003F241C"/>
    <w:rsid w:val="003F3DE0"/>
    <w:rsid w:val="003F40BF"/>
    <w:rsid w:val="003F4B07"/>
    <w:rsid w:val="003F5B75"/>
    <w:rsid w:val="003F7E05"/>
    <w:rsid w:val="00400EA5"/>
    <w:rsid w:val="00402B87"/>
    <w:rsid w:val="00403083"/>
    <w:rsid w:val="00407181"/>
    <w:rsid w:val="00407804"/>
    <w:rsid w:val="00410B99"/>
    <w:rsid w:val="00414C13"/>
    <w:rsid w:val="00420047"/>
    <w:rsid w:val="00420FCB"/>
    <w:rsid w:val="00421B53"/>
    <w:rsid w:val="004255EB"/>
    <w:rsid w:val="00441288"/>
    <w:rsid w:val="00441581"/>
    <w:rsid w:val="00441A16"/>
    <w:rsid w:val="00444091"/>
    <w:rsid w:val="00444461"/>
    <w:rsid w:val="00444EF6"/>
    <w:rsid w:val="00444FEB"/>
    <w:rsid w:val="00446C09"/>
    <w:rsid w:val="004513C9"/>
    <w:rsid w:val="00453016"/>
    <w:rsid w:val="00454651"/>
    <w:rsid w:val="0045498A"/>
    <w:rsid w:val="00456F31"/>
    <w:rsid w:val="004603CD"/>
    <w:rsid w:val="00463BEB"/>
    <w:rsid w:val="004643EF"/>
    <w:rsid w:val="00466A13"/>
    <w:rsid w:val="00474AD0"/>
    <w:rsid w:val="00481C2C"/>
    <w:rsid w:val="00482D3F"/>
    <w:rsid w:val="0048745E"/>
    <w:rsid w:val="004A3188"/>
    <w:rsid w:val="004A3977"/>
    <w:rsid w:val="004A7D3E"/>
    <w:rsid w:val="004B1597"/>
    <w:rsid w:val="004B3A31"/>
    <w:rsid w:val="004B40B6"/>
    <w:rsid w:val="004B6C59"/>
    <w:rsid w:val="004B704B"/>
    <w:rsid w:val="004B7152"/>
    <w:rsid w:val="004B7A8D"/>
    <w:rsid w:val="004C074A"/>
    <w:rsid w:val="004C13B6"/>
    <w:rsid w:val="004C296F"/>
    <w:rsid w:val="004C4DA3"/>
    <w:rsid w:val="004C5122"/>
    <w:rsid w:val="004C6F28"/>
    <w:rsid w:val="004C707A"/>
    <w:rsid w:val="004D15CE"/>
    <w:rsid w:val="004D3748"/>
    <w:rsid w:val="004D3F32"/>
    <w:rsid w:val="004D4BC7"/>
    <w:rsid w:val="004D630C"/>
    <w:rsid w:val="004D7C4E"/>
    <w:rsid w:val="004E026B"/>
    <w:rsid w:val="004E2AC8"/>
    <w:rsid w:val="004E2EF5"/>
    <w:rsid w:val="004E5706"/>
    <w:rsid w:val="004F1B57"/>
    <w:rsid w:val="004F337B"/>
    <w:rsid w:val="004F509A"/>
    <w:rsid w:val="004F5395"/>
    <w:rsid w:val="00502EE0"/>
    <w:rsid w:val="00502F1E"/>
    <w:rsid w:val="0050331A"/>
    <w:rsid w:val="005060B0"/>
    <w:rsid w:val="005064CE"/>
    <w:rsid w:val="00506C70"/>
    <w:rsid w:val="00512611"/>
    <w:rsid w:val="00513DF8"/>
    <w:rsid w:val="00514807"/>
    <w:rsid w:val="00514DD3"/>
    <w:rsid w:val="00521A4F"/>
    <w:rsid w:val="0052693B"/>
    <w:rsid w:val="0052705D"/>
    <w:rsid w:val="00527BF3"/>
    <w:rsid w:val="0053634B"/>
    <w:rsid w:val="00541082"/>
    <w:rsid w:val="00541E9D"/>
    <w:rsid w:val="005449DF"/>
    <w:rsid w:val="005456D1"/>
    <w:rsid w:val="00545D68"/>
    <w:rsid w:val="005462CE"/>
    <w:rsid w:val="00546692"/>
    <w:rsid w:val="00546996"/>
    <w:rsid w:val="00547526"/>
    <w:rsid w:val="005531B4"/>
    <w:rsid w:val="005536AE"/>
    <w:rsid w:val="005562F2"/>
    <w:rsid w:val="0056580A"/>
    <w:rsid w:val="00567C27"/>
    <w:rsid w:val="00571A8F"/>
    <w:rsid w:val="00571C29"/>
    <w:rsid w:val="00576758"/>
    <w:rsid w:val="0058011B"/>
    <w:rsid w:val="0058017D"/>
    <w:rsid w:val="00582119"/>
    <w:rsid w:val="00582830"/>
    <w:rsid w:val="00582875"/>
    <w:rsid w:val="005847C2"/>
    <w:rsid w:val="0058712C"/>
    <w:rsid w:val="00587D4A"/>
    <w:rsid w:val="0059228A"/>
    <w:rsid w:val="00592538"/>
    <w:rsid w:val="00593D40"/>
    <w:rsid w:val="00596427"/>
    <w:rsid w:val="00597BF1"/>
    <w:rsid w:val="005A0023"/>
    <w:rsid w:val="005A41BE"/>
    <w:rsid w:val="005A5140"/>
    <w:rsid w:val="005A713C"/>
    <w:rsid w:val="005B4E2F"/>
    <w:rsid w:val="005C05C5"/>
    <w:rsid w:val="005C13B9"/>
    <w:rsid w:val="005C24F3"/>
    <w:rsid w:val="005C2BB3"/>
    <w:rsid w:val="005C5281"/>
    <w:rsid w:val="005C64FC"/>
    <w:rsid w:val="005D0C51"/>
    <w:rsid w:val="005D11DC"/>
    <w:rsid w:val="005D34BC"/>
    <w:rsid w:val="005D3B69"/>
    <w:rsid w:val="005E2D6D"/>
    <w:rsid w:val="005E3AE6"/>
    <w:rsid w:val="005E3FEC"/>
    <w:rsid w:val="005E5F49"/>
    <w:rsid w:val="005E6A04"/>
    <w:rsid w:val="005F4120"/>
    <w:rsid w:val="005F5E3F"/>
    <w:rsid w:val="005F69AA"/>
    <w:rsid w:val="00601E40"/>
    <w:rsid w:val="00602F0F"/>
    <w:rsid w:val="006059E0"/>
    <w:rsid w:val="006126DC"/>
    <w:rsid w:val="00614E00"/>
    <w:rsid w:val="006162CE"/>
    <w:rsid w:val="0063153A"/>
    <w:rsid w:val="006371E4"/>
    <w:rsid w:val="0064223C"/>
    <w:rsid w:val="00646AF0"/>
    <w:rsid w:val="006477A9"/>
    <w:rsid w:val="00651FAC"/>
    <w:rsid w:val="00655D52"/>
    <w:rsid w:val="006566A1"/>
    <w:rsid w:val="00657530"/>
    <w:rsid w:val="00657C37"/>
    <w:rsid w:val="00661375"/>
    <w:rsid w:val="00662367"/>
    <w:rsid w:val="0066342D"/>
    <w:rsid w:val="00664F07"/>
    <w:rsid w:val="00666787"/>
    <w:rsid w:val="006707CF"/>
    <w:rsid w:val="006756A5"/>
    <w:rsid w:val="00677525"/>
    <w:rsid w:val="006775EF"/>
    <w:rsid w:val="006823EE"/>
    <w:rsid w:val="0068248E"/>
    <w:rsid w:val="00683DAF"/>
    <w:rsid w:val="006862BD"/>
    <w:rsid w:val="00687441"/>
    <w:rsid w:val="006876CD"/>
    <w:rsid w:val="006923E9"/>
    <w:rsid w:val="00695A72"/>
    <w:rsid w:val="00695F84"/>
    <w:rsid w:val="006971BE"/>
    <w:rsid w:val="006A029F"/>
    <w:rsid w:val="006A2FC0"/>
    <w:rsid w:val="006A4679"/>
    <w:rsid w:val="006A4C6F"/>
    <w:rsid w:val="006B0DAD"/>
    <w:rsid w:val="006B2E30"/>
    <w:rsid w:val="006B3C8F"/>
    <w:rsid w:val="006B4630"/>
    <w:rsid w:val="006B4999"/>
    <w:rsid w:val="006B4D66"/>
    <w:rsid w:val="006B66F3"/>
    <w:rsid w:val="006B6787"/>
    <w:rsid w:val="006B7A66"/>
    <w:rsid w:val="006B7C02"/>
    <w:rsid w:val="006C12F0"/>
    <w:rsid w:val="006C2A85"/>
    <w:rsid w:val="006C38F3"/>
    <w:rsid w:val="006C714A"/>
    <w:rsid w:val="006C7695"/>
    <w:rsid w:val="006D0212"/>
    <w:rsid w:val="006D14DC"/>
    <w:rsid w:val="006D33A7"/>
    <w:rsid w:val="006D39ED"/>
    <w:rsid w:val="006D411A"/>
    <w:rsid w:val="006D6572"/>
    <w:rsid w:val="006D6A24"/>
    <w:rsid w:val="006E7877"/>
    <w:rsid w:val="006F0BC6"/>
    <w:rsid w:val="006F3C95"/>
    <w:rsid w:val="006F731F"/>
    <w:rsid w:val="007012AD"/>
    <w:rsid w:val="00702B55"/>
    <w:rsid w:val="00704714"/>
    <w:rsid w:val="00710F7D"/>
    <w:rsid w:val="0071481A"/>
    <w:rsid w:val="007171BA"/>
    <w:rsid w:val="007206CB"/>
    <w:rsid w:val="007208F5"/>
    <w:rsid w:val="0072118F"/>
    <w:rsid w:val="00722B1E"/>
    <w:rsid w:val="00722BFD"/>
    <w:rsid w:val="0072466B"/>
    <w:rsid w:val="00731354"/>
    <w:rsid w:val="00732A96"/>
    <w:rsid w:val="00736691"/>
    <w:rsid w:val="00742672"/>
    <w:rsid w:val="00744DCB"/>
    <w:rsid w:val="00750688"/>
    <w:rsid w:val="00750B74"/>
    <w:rsid w:val="0075207E"/>
    <w:rsid w:val="0075680C"/>
    <w:rsid w:val="00756B1B"/>
    <w:rsid w:val="007608AB"/>
    <w:rsid w:val="007616A4"/>
    <w:rsid w:val="00764110"/>
    <w:rsid w:val="00765F2A"/>
    <w:rsid w:val="00770CA2"/>
    <w:rsid w:val="00771923"/>
    <w:rsid w:val="00780842"/>
    <w:rsid w:val="007809F1"/>
    <w:rsid w:val="00782B6A"/>
    <w:rsid w:val="0078464A"/>
    <w:rsid w:val="00785A76"/>
    <w:rsid w:val="00787CE8"/>
    <w:rsid w:val="0079043A"/>
    <w:rsid w:val="00791E01"/>
    <w:rsid w:val="00793F0D"/>
    <w:rsid w:val="00795135"/>
    <w:rsid w:val="007A398D"/>
    <w:rsid w:val="007A635C"/>
    <w:rsid w:val="007A7009"/>
    <w:rsid w:val="007A7F79"/>
    <w:rsid w:val="007B2A95"/>
    <w:rsid w:val="007B59DF"/>
    <w:rsid w:val="007B5ECF"/>
    <w:rsid w:val="007B6641"/>
    <w:rsid w:val="007C0433"/>
    <w:rsid w:val="007C461C"/>
    <w:rsid w:val="007C4B3D"/>
    <w:rsid w:val="007C4BD7"/>
    <w:rsid w:val="007D15B1"/>
    <w:rsid w:val="007D3417"/>
    <w:rsid w:val="007D44DA"/>
    <w:rsid w:val="007D5655"/>
    <w:rsid w:val="007D652F"/>
    <w:rsid w:val="007E0205"/>
    <w:rsid w:val="007E0EE7"/>
    <w:rsid w:val="007E1727"/>
    <w:rsid w:val="007E2AA5"/>
    <w:rsid w:val="007E33A0"/>
    <w:rsid w:val="007E3ECB"/>
    <w:rsid w:val="007E429E"/>
    <w:rsid w:val="007E5046"/>
    <w:rsid w:val="007E7D86"/>
    <w:rsid w:val="007F06DB"/>
    <w:rsid w:val="007F168F"/>
    <w:rsid w:val="007F6636"/>
    <w:rsid w:val="00803846"/>
    <w:rsid w:val="00804647"/>
    <w:rsid w:val="008057AE"/>
    <w:rsid w:val="00810C44"/>
    <w:rsid w:val="00814700"/>
    <w:rsid w:val="0081535F"/>
    <w:rsid w:val="00816442"/>
    <w:rsid w:val="008165B2"/>
    <w:rsid w:val="00824BF8"/>
    <w:rsid w:val="00825D3C"/>
    <w:rsid w:val="008265CA"/>
    <w:rsid w:val="00830B8F"/>
    <w:rsid w:val="00832BDE"/>
    <w:rsid w:val="00833800"/>
    <w:rsid w:val="00833954"/>
    <w:rsid w:val="00833C49"/>
    <w:rsid w:val="0083460D"/>
    <w:rsid w:val="008347B2"/>
    <w:rsid w:val="00840CB8"/>
    <w:rsid w:val="008427BE"/>
    <w:rsid w:val="00842C75"/>
    <w:rsid w:val="00845626"/>
    <w:rsid w:val="008470CB"/>
    <w:rsid w:val="00851C89"/>
    <w:rsid w:val="00853D41"/>
    <w:rsid w:val="00854274"/>
    <w:rsid w:val="00862320"/>
    <w:rsid w:val="008658EE"/>
    <w:rsid w:val="00867C71"/>
    <w:rsid w:val="008774DC"/>
    <w:rsid w:val="0088158C"/>
    <w:rsid w:val="0088253F"/>
    <w:rsid w:val="00886BCE"/>
    <w:rsid w:val="0089030B"/>
    <w:rsid w:val="00890E57"/>
    <w:rsid w:val="00891ECC"/>
    <w:rsid w:val="00892B69"/>
    <w:rsid w:val="00892D41"/>
    <w:rsid w:val="00895C12"/>
    <w:rsid w:val="008A0286"/>
    <w:rsid w:val="008A3430"/>
    <w:rsid w:val="008A5322"/>
    <w:rsid w:val="008B4D84"/>
    <w:rsid w:val="008B7B34"/>
    <w:rsid w:val="008C24A5"/>
    <w:rsid w:val="008C3F12"/>
    <w:rsid w:val="008C494B"/>
    <w:rsid w:val="008C671B"/>
    <w:rsid w:val="008C7322"/>
    <w:rsid w:val="008D07A6"/>
    <w:rsid w:val="008D237C"/>
    <w:rsid w:val="008D6E57"/>
    <w:rsid w:val="008E014B"/>
    <w:rsid w:val="008E2287"/>
    <w:rsid w:val="008E3E13"/>
    <w:rsid w:val="008E41DB"/>
    <w:rsid w:val="008E5123"/>
    <w:rsid w:val="008E522D"/>
    <w:rsid w:val="008E54E8"/>
    <w:rsid w:val="008F0513"/>
    <w:rsid w:val="008F3F34"/>
    <w:rsid w:val="008F4F71"/>
    <w:rsid w:val="00901648"/>
    <w:rsid w:val="00902639"/>
    <w:rsid w:val="00904C58"/>
    <w:rsid w:val="009051E7"/>
    <w:rsid w:val="009058C7"/>
    <w:rsid w:val="009102BF"/>
    <w:rsid w:val="00913FF0"/>
    <w:rsid w:val="00916756"/>
    <w:rsid w:val="009171D0"/>
    <w:rsid w:val="00917CBD"/>
    <w:rsid w:val="0092360C"/>
    <w:rsid w:val="00924B7A"/>
    <w:rsid w:val="00925E88"/>
    <w:rsid w:val="00927DA6"/>
    <w:rsid w:val="00930969"/>
    <w:rsid w:val="00930D00"/>
    <w:rsid w:val="009314A2"/>
    <w:rsid w:val="0093429A"/>
    <w:rsid w:val="009346D9"/>
    <w:rsid w:val="009361FA"/>
    <w:rsid w:val="00937DCA"/>
    <w:rsid w:val="009409B5"/>
    <w:rsid w:val="009419E0"/>
    <w:rsid w:val="009474BB"/>
    <w:rsid w:val="009500B2"/>
    <w:rsid w:val="00952BA5"/>
    <w:rsid w:val="009538C2"/>
    <w:rsid w:val="009541E6"/>
    <w:rsid w:val="00955C0B"/>
    <w:rsid w:val="00956596"/>
    <w:rsid w:val="009609F2"/>
    <w:rsid w:val="00962203"/>
    <w:rsid w:val="00963816"/>
    <w:rsid w:val="00965884"/>
    <w:rsid w:val="009678A3"/>
    <w:rsid w:val="00967B48"/>
    <w:rsid w:val="0097220D"/>
    <w:rsid w:val="00972250"/>
    <w:rsid w:val="00973B19"/>
    <w:rsid w:val="0097568D"/>
    <w:rsid w:val="00976F2B"/>
    <w:rsid w:val="00977058"/>
    <w:rsid w:val="00981428"/>
    <w:rsid w:val="0098422D"/>
    <w:rsid w:val="00985646"/>
    <w:rsid w:val="00991879"/>
    <w:rsid w:val="00992C4C"/>
    <w:rsid w:val="0099465A"/>
    <w:rsid w:val="009952FD"/>
    <w:rsid w:val="00995E6A"/>
    <w:rsid w:val="00996573"/>
    <w:rsid w:val="0099658B"/>
    <w:rsid w:val="00996DD5"/>
    <w:rsid w:val="009A22EE"/>
    <w:rsid w:val="009A4E37"/>
    <w:rsid w:val="009B2498"/>
    <w:rsid w:val="009B2880"/>
    <w:rsid w:val="009B2B66"/>
    <w:rsid w:val="009B5246"/>
    <w:rsid w:val="009B6895"/>
    <w:rsid w:val="009B6AB1"/>
    <w:rsid w:val="009B765E"/>
    <w:rsid w:val="009D051B"/>
    <w:rsid w:val="009D1E93"/>
    <w:rsid w:val="009D3500"/>
    <w:rsid w:val="009D59B3"/>
    <w:rsid w:val="009D6361"/>
    <w:rsid w:val="009E2E63"/>
    <w:rsid w:val="009E791B"/>
    <w:rsid w:val="009F04FA"/>
    <w:rsid w:val="009F1FA4"/>
    <w:rsid w:val="009F237B"/>
    <w:rsid w:val="009F2F13"/>
    <w:rsid w:val="009F39F7"/>
    <w:rsid w:val="00A02681"/>
    <w:rsid w:val="00A03241"/>
    <w:rsid w:val="00A064CC"/>
    <w:rsid w:val="00A06B8E"/>
    <w:rsid w:val="00A11980"/>
    <w:rsid w:val="00A12572"/>
    <w:rsid w:val="00A164AB"/>
    <w:rsid w:val="00A2397D"/>
    <w:rsid w:val="00A24C7A"/>
    <w:rsid w:val="00A275CE"/>
    <w:rsid w:val="00A409E6"/>
    <w:rsid w:val="00A42D78"/>
    <w:rsid w:val="00A430F4"/>
    <w:rsid w:val="00A4336B"/>
    <w:rsid w:val="00A463C6"/>
    <w:rsid w:val="00A46B27"/>
    <w:rsid w:val="00A50F90"/>
    <w:rsid w:val="00A51249"/>
    <w:rsid w:val="00A51795"/>
    <w:rsid w:val="00A52069"/>
    <w:rsid w:val="00A53094"/>
    <w:rsid w:val="00A5346C"/>
    <w:rsid w:val="00A537AA"/>
    <w:rsid w:val="00A53F3B"/>
    <w:rsid w:val="00A552E8"/>
    <w:rsid w:val="00A56A17"/>
    <w:rsid w:val="00A6153C"/>
    <w:rsid w:val="00A6367F"/>
    <w:rsid w:val="00A64322"/>
    <w:rsid w:val="00A6511B"/>
    <w:rsid w:val="00A70DEB"/>
    <w:rsid w:val="00A73BA2"/>
    <w:rsid w:val="00A74041"/>
    <w:rsid w:val="00A74293"/>
    <w:rsid w:val="00A756E5"/>
    <w:rsid w:val="00A77D1B"/>
    <w:rsid w:val="00A80A79"/>
    <w:rsid w:val="00A81B76"/>
    <w:rsid w:val="00A82900"/>
    <w:rsid w:val="00A91DAD"/>
    <w:rsid w:val="00A91DB0"/>
    <w:rsid w:val="00A943D7"/>
    <w:rsid w:val="00A96C36"/>
    <w:rsid w:val="00A97D8A"/>
    <w:rsid w:val="00AA0F33"/>
    <w:rsid w:val="00AA0F73"/>
    <w:rsid w:val="00AA2E90"/>
    <w:rsid w:val="00AA3B7C"/>
    <w:rsid w:val="00AA4760"/>
    <w:rsid w:val="00AA4C6C"/>
    <w:rsid w:val="00AB4E51"/>
    <w:rsid w:val="00AB73E6"/>
    <w:rsid w:val="00AC677B"/>
    <w:rsid w:val="00AC7287"/>
    <w:rsid w:val="00AC7DFA"/>
    <w:rsid w:val="00AC7E1F"/>
    <w:rsid w:val="00AD04B5"/>
    <w:rsid w:val="00AD1460"/>
    <w:rsid w:val="00AD1E0B"/>
    <w:rsid w:val="00AD40E5"/>
    <w:rsid w:val="00AD574E"/>
    <w:rsid w:val="00AD6348"/>
    <w:rsid w:val="00AE5C00"/>
    <w:rsid w:val="00AE670F"/>
    <w:rsid w:val="00AF3169"/>
    <w:rsid w:val="00AF37CF"/>
    <w:rsid w:val="00B006A3"/>
    <w:rsid w:val="00B009E4"/>
    <w:rsid w:val="00B0332A"/>
    <w:rsid w:val="00B03AF8"/>
    <w:rsid w:val="00B13278"/>
    <w:rsid w:val="00B141B0"/>
    <w:rsid w:val="00B17D1F"/>
    <w:rsid w:val="00B2413D"/>
    <w:rsid w:val="00B24FA7"/>
    <w:rsid w:val="00B30609"/>
    <w:rsid w:val="00B30BA6"/>
    <w:rsid w:val="00B310F3"/>
    <w:rsid w:val="00B31666"/>
    <w:rsid w:val="00B35C01"/>
    <w:rsid w:val="00B41620"/>
    <w:rsid w:val="00B43EE4"/>
    <w:rsid w:val="00B442AC"/>
    <w:rsid w:val="00B51711"/>
    <w:rsid w:val="00B5194A"/>
    <w:rsid w:val="00B531AF"/>
    <w:rsid w:val="00B54DAB"/>
    <w:rsid w:val="00B56A31"/>
    <w:rsid w:val="00B60F4C"/>
    <w:rsid w:val="00B61246"/>
    <w:rsid w:val="00B62247"/>
    <w:rsid w:val="00B6311B"/>
    <w:rsid w:val="00B65364"/>
    <w:rsid w:val="00B72756"/>
    <w:rsid w:val="00B81D34"/>
    <w:rsid w:val="00B83DCD"/>
    <w:rsid w:val="00B845A9"/>
    <w:rsid w:val="00B85B31"/>
    <w:rsid w:val="00B85B94"/>
    <w:rsid w:val="00B93E8F"/>
    <w:rsid w:val="00BA0D2F"/>
    <w:rsid w:val="00BA1631"/>
    <w:rsid w:val="00BA1EA7"/>
    <w:rsid w:val="00BA2ADA"/>
    <w:rsid w:val="00BA6358"/>
    <w:rsid w:val="00BA69F0"/>
    <w:rsid w:val="00BB10D5"/>
    <w:rsid w:val="00BB1AF9"/>
    <w:rsid w:val="00BB474C"/>
    <w:rsid w:val="00BB4AE9"/>
    <w:rsid w:val="00BB4F8E"/>
    <w:rsid w:val="00BB7406"/>
    <w:rsid w:val="00BC2E3A"/>
    <w:rsid w:val="00BC3B24"/>
    <w:rsid w:val="00BC68F5"/>
    <w:rsid w:val="00BC7B43"/>
    <w:rsid w:val="00BD16A8"/>
    <w:rsid w:val="00BD1F16"/>
    <w:rsid w:val="00BD4050"/>
    <w:rsid w:val="00BD5EC3"/>
    <w:rsid w:val="00BE1016"/>
    <w:rsid w:val="00BE535E"/>
    <w:rsid w:val="00BF0B63"/>
    <w:rsid w:val="00C04456"/>
    <w:rsid w:val="00C07541"/>
    <w:rsid w:val="00C13BF1"/>
    <w:rsid w:val="00C148D7"/>
    <w:rsid w:val="00C17F64"/>
    <w:rsid w:val="00C23A82"/>
    <w:rsid w:val="00C23FEF"/>
    <w:rsid w:val="00C260A7"/>
    <w:rsid w:val="00C300B2"/>
    <w:rsid w:val="00C30A09"/>
    <w:rsid w:val="00C32F89"/>
    <w:rsid w:val="00C350EF"/>
    <w:rsid w:val="00C3708E"/>
    <w:rsid w:val="00C370FB"/>
    <w:rsid w:val="00C372B0"/>
    <w:rsid w:val="00C37944"/>
    <w:rsid w:val="00C46EBA"/>
    <w:rsid w:val="00C46EC2"/>
    <w:rsid w:val="00C50652"/>
    <w:rsid w:val="00C50ADF"/>
    <w:rsid w:val="00C50B2B"/>
    <w:rsid w:val="00C535E4"/>
    <w:rsid w:val="00C5419E"/>
    <w:rsid w:val="00C6379D"/>
    <w:rsid w:val="00C653F8"/>
    <w:rsid w:val="00C73149"/>
    <w:rsid w:val="00C7316A"/>
    <w:rsid w:val="00C74AC4"/>
    <w:rsid w:val="00C75700"/>
    <w:rsid w:val="00C75BB6"/>
    <w:rsid w:val="00C760FC"/>
    <w:rsid w:val="00C770AC"/>
    <w:rsid w:val="00C8091E"/>
    <w:rsid w:val="00C813DF"/>
    <w:rsid w:val="00C81A25"/>
    <w:rsid w:val="00C838CD"/>
    <w:rsid w:val="00C86BB2"/>
    <w:rsid w:val="00C8752B"/>
    <w:rsid w:val="00C876C3"/>
    <w:rsid w:val="00C91440"/>
    <w:rsid w:val="00C92A3C"/>
    <w:rsid w:val="00C92B12"/>
    <w:rsid w:val="00C93460"/>
    <w:rsid w:val="00C953B8"/>
    <w:rsid w:val="00C95C1E"/>
    <w:rsid w:val="00CA3C54"/>
    <w:rsid w:val="00CA45AD"/>
    <w:rsid w:val="00CA4906"/>
    <w:rsid w:val="00CB1A9D"/>
    <w:rsid w:val="00CB20F9"/>
    <w:rsid w:val="00CB7F57"/>
    <w:rsid w:val="00CC1C52"/>
    <w:rsid w:val="00CC23B9"/>
    <w:rsid w:val="00CC2ECF"/>
    <w:rsid w:val="00CC77D5"/>
    <w:rsid w:val="00CC7FB9"/>
    <w:rsid w:val="00CD0DA7"/>
    <w:rsid w:val="00CD2D7E"/>
    <w:rsid w:val="00CD327F"/>
    <w:rsid w:val="00CD3EE3"/>
    <w:rsid w:val="00CD54D8"/>
    <w:rsid w:val="00CD6E9E"/>
    <w:rsid w:val="00CE0228"/>
    <w:rsid w:val="00CE395C"/>
    <w:rsid w:val="00CE3971"/>
    <w:rsid w:val="00CE630D"/>
    <w:rsid w:val="00CE7674"/>
    <w:rsid w:val="00CF29BE"/>
    <w:rsid w:val="00CF2B4A"/>
    <w:rsid w:val="00CF3837"/>
    <w:rsid w:val="00CF68B0"/>
    <w:rsid w:val="00CF6BF5"/>
    <w:rsid w:val="00D02F87"/>
    <w:rsid w:val="00D046BD"/>
    <w:rsid w:val="00D05218"/>
    <w:rsid w:val="00D118DF"/>
    <w:rsid w:val="00D13F9C"/>
    <w:rsid w:val="00D140A2"/>
    <w:rsid w:val="00D1464B"/>
    <w:rsid w:val="00D16934"/>
    <w:rsid w:val="00D16DC4"/>
    <w:rsid w:val="00D17DB4"/>
    <w:rsid w:val="00D214C8"/>
    <w:rsid w:val="00D231D1"/>
    <w:rsid w:val="00D233DD"/>
    <w:rsid w:val="00D23D1E"/>
    <w:rsid w:val="00D23F66"/>
    <w:rsid w:val="00D26C56"/>
    <w:rsid w:val="00D31396"/>
    <w:rsid w:val="00D341B6"/>
    <w:rsid w:val="00D34D1D"/>
    <w:rsid w:val="00D41098"/>
    <w:rsid w:val="00D444EC"/>
    <w:rsid w:val="00D46278"/>
    <w:rsid w:val="00D475E4"/>
    <w:rsid w:val="00D511AE"/>
    <w:rsid w:val="00D52230"/>
    <w:rsid w:val="00D5361C"/>
    <w:rsid w:val="00D5385D"/>
    <w:rsid w:val="00D54108"/>
    <w:rsid w:val="00D54605"/>
    <w:rsid w:val="00D562ED"/>
    <w:rsid w:val="00D57486"/>
    <w:rsid w:val="00D576CD"/>
    <w:rsid w:val="00D61CD5"/>
    <w:rsid w:val="00D64A31"/>
    <w:rsid w:val="00D64F61"/>
    <w:rsid w:val="00D67BF1"/>
    <w:rsid w:val="00D71C29"/>
    <w:rsid w:val="00D73F8D"/>
    <w:rsid w:val="00D776F9"/>
    <w:rsid w:val="00D80B0E"/>
    <w:rsid w:val="00D81456"/>
    <w:rsid w:val="00D87029"/>
    <w:rsid w:val="00D87FD3"/>
    <w:rsid w:val="00D90F06"/>
    <w:rsid w:val="00D94BDF"/>
    <w:rsid w:val="00D94C61"/>
    <w:rsid w:val="00D95625"/>
    <w:rsid w:val="00D96FEA"/>
    <w:rsid w:val="00D97905"/>
    <w:rsid w:val="00DA308C"/>
    <w:rsid w:val="00DA46BA"/>
    <w:rsid w:val="00DA5248"/>
    <w:rsid w:val="00DA69EA"/>
    <w:rsid w:val="00DB0CD4"/>
    <w:rsid w:val="00DB2947"/>
    <w:rsid w:val="00DB6C96"/>
    <w:rsid w:val="00DB7C42"/>
    <w:rsid w:val="00DC224B"/>
    <w:rsid w:val="00DC3075"/>
    <w:rsid w:val="00DC4401"/>
    <w:rsid w:val="00DD1316"/>
    <w:rsid w:val="00DD1C39"/>
    <w:rsid w:val="00DD2A31"/>
    <w:rsid w:val="00DD4ADA"/>
    <w:rsid w:val="00DD5A5F"/>
    <w:rsid w:val="00DD69AA"/>
    <w:rsid w:val="00DD7AB9"/>
    <w:rsid w:val="00DE2EB1"/>
    <w:rsid w:val="00DE30A9"/>
    <w:rsid w:val="00DE6EEC"/>
    <w:rsid w:val="00DF19F1"/>
    <w:rsid w:val="00DF688D"/>
    <w:rsid w:val="00DF7157"/>
    <w:rsid w:val="00DF742E"/>
    <w:rsid w:val="00E00790"/>
    <w:rsid w:val="00E01FAD"/>
    <w:rsid w:val="00E02792"/>
    <w:rsid w:val="00E02AE7"/>
    <w:rsid w:val="00E042CD"/>
    <w:rsid w:val="00E04836"/>
    <w:rsid w:val="00E05316"/>
    <w:rsid w:val="00E0742F"/>
    <w:rsid w:val="00E10BD4"/>
    <w:rsid w:val="00E1165E"/>
    <w:rsid w:val="00E11F81"/>
    <w:rsid w:val="00E1629B"/>
    <w:rsid w:val="00E2166E"/>
    <w:rsid w:val="00E21C5F"/>
    <w:rsid w:val="00E2222B"/>
    <w:rsid w:val="00E229D1"/>
    <w:rsid w:val="00E239BC"/>
    <w:rsid w:val="00E268BC"/>
    <w:rsid w:val="00E3130A"/>
    <w:rsid w:val="00E32139"/>
    <w:rsid w:val="00E328FF"/>
    <w:rsid w:val="00E346BF"/>
    <w:rsid w:val="00E368EA"/>
    <w:rsid w:val="00E400C6"/>
    <w:rsid w:val="00E4192C"/>
    <w:rsid w:val="00E45F3A"/>
    <w:rsid w:val="00E528BB"/>
    <w:rsid w:val="00E53E9B"/>
    <w:rsid w:val="00E619FC"/>
    <w:rsid w:val="00E61BDC"/>
    <w:rsid w:val="00E655E4"/>
    <w:rsid w:val="00E6577A"/>
    <w:rsid w:val="00E66A84"/>
    <w:rsid w:val="00E7315A"/>
    <w:rsid w:val="00E73F04"/>
    <w:rsid w:val="00E7460E"/>
    <w:rsid w:val="00E75C30"/>
    <w:rsid w:val="00E76760"/>
    <w:rsid w:val="00E80B75"/>
    <w:rsid w:val="00E8273F"/>
    <w:rsid w:val="00E85271"/>
    <w:rsid w:val="00E86145"/>
    <w:rsid w:val="00E868C8"/>
    <w:rsid w:val="00E86C96"/>
    <w:rsid w:val="00E86FB0"/>
    <w:rsid w:val="00E87F6E"/>
    <w:rsid w:val="00E912E8"/>
    <w:rsid w:val="00E941DD"/>
    <w:rsid w:val="00E96386"/>
    <w:rsid w:val="00EA0893"/>
    <w:rsid w:val="00EA0E5C"/>
    <w:rsid w:val="00EA1174"/>
    <w:rsid w:val="00EA2FAC"/>
    <w:rsid w:val="00EA5E14"/>
    <w:rsid w:val="00EB03DF"/>
    <w:rsid w:val="00EB347E"/>
    <w:rsid w:val="00EB4226"/>
    <w:rsid w:val="00EB525B"/>
    <w:rsid w:val="00EC209E"/>
    <w:rsid w:val="00EC38AA"/>
    <w:rsid w:val="00EC71B4"/>
    <w:rsid w:val="00EC7829"/>
    <w:rsid w:val="00ED23E1"/>
    <w:rsid w:val="00ED2797"/>
    <w:rsid w:val="00ED3495"/>
    <w:rsid w:val="00ED3A39"/>
    <w:rsid w:val="00ED55BE"/>
    <w:rsid w:val="00ED5DE5"/>
    <w:rsid w:val="00ED5FBE"/>
    <w:rsid w:val="00ED6A62"/>
    <w:rsid w:val="00EE4F79"/>
    <w:rsid w:val="00EE70A2"/>
    <w:rsid w:val="00EE7ED5"/>
    <w:rsid w:val="00EF0DAD"/>
    <w:rsid w:val="00EF171F"/>
    <w:rsid w:val="00EF37DB"/>
    <w:rsid w:val="00EF4F30"/>
    <w:rsid w:val="00F0050E"/>
    <w:rsid w:val="00F00FF6"/>
    <w:rsid w:val="00F021DD"/>
    <w:rsid w:val="00F05F65"/>
    <w:rsid w:val="00F1000D"/>
    <w:rsid w:val="00F12C39"/>
    <w:rsid w:val="00F22703"/>
    <w:rsid w:val="00F22982"/>
    <w:rsid w:val="00F25005"/>
    <w:rsid w:val="00F26530"/>
    <w:rsid w:val="00F304EB"/>
    <w:rsid w:val="00F3338F"/>
    <w:rsid w:val="00F34479"/>
    <w:rsid w:val="00F34BE5"/>
    <w:rsid w:val="00F352A6"/>
    <w:rsid w:val="00F3536F"/>
    <w:rsid w:val="00F41207"/>
    <w:rsid w:val="00F41C97"/>
    <w:rsid w:val="00F50A47"/>
    <w:rsid w:val="00F52FD6"/>
    <w:rsid w:val="00F53D66"/>
    <w:rsid w:val="00F54B42"/>
    <w:rsid w:val="00F54B8A"/>
    <w:rsid w:val="00F64589"/>
    <w:rsid w:val="00F671D8"/>
    <w:rsid w:val="00F723F7"/>
    <w:rsid w:val="00F74F73"/>
    <w:rsid w:val="00F76C6A"/>
    <w:rsid w:val="00F777F8"/>
    <w:rsid w:val="00F811B8"/>
    <w:rsid w:val="00F815D6"/>
    <w:rsid w:val="00F903C4"/>
    <w:rsid w:val="00F91AFA"/>
    <w:rsid w:val="00F93ADE"/>
    <w:rsid w:val="00F977CE"/>
    <w:rsid w:val="00FA510A"/>
    <w:rsid w:val="00FA5115"/>
    <w:rsid w:val="00FA53E5"/>
    <w:rsid w:val="00FB38E5"/>
    <w:rsid w:val="00FB44E6"/>
    <w:rsid w:val="00FB4F26"/>
    <w:rsid w:val="00FB56DC"/>
    <w:rsid w:val="00FB6AF7"/>
    <w:rsid w:val="00FB6FA5"/>
    <w:rsid w:val="00FC20AD"/>
    <w:rsid w:val="00FC26D7"/>
    <w:rsid w:val="00FC30EF"/>
    <w:rsid w:val="00FC757E"/>
    <w:rsid w:val="00FD0100"/>
    <w:rsid w:val="00FD0F10"/>
    <w:rsid w:val="00FD0FA6"/>
    <w:rsid w:val="00FD5F0A"/>
    <w:rsid w:val="00FE099F"/>
    <w:rsid w:val="00FE127E"/>
    <w:rsid w:val="00FE1C65"/>
    <w:rsid w:val="00FE2AB9"/>
    <w:rsid w:val="00FF19C8"/>
    <w:rsid w:val="00FF54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D575C"/>
  <w15:chartTrackingRefBased/>
  <w15:docId w15:val="{E21B0F67-0FD7-4EDD-967F-F48759C4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666"/>
    <w:pPr>
      <w:ind w:left="720"/>
      <w:contextualSpacing/>
    </w:pPr>
  </w:style>
  <w:style w:type="paragraph" w:styleId="Header">
    <w:name w:val="header"/>
    <w:basedOn w:val="Normal"/>
    <w:link w:val="HeaderChar"/>
    <w:uiPriority w:val="99"/>
    <w:unhideWhenUsed/>
    <w:rsid w:val="00B31666"/>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1666"/>
  </w:style>
  <w:style w:type="paragraph" w:styleId="Footer">
    <w:name w:val="footer"/>
    <w:basedOn w:val="Normal"/>
    <w:link w:val="FooterChar"/>
    <w:uiPriority w:val="99"/>
    <w:unhideWhenUsed/>
    <w:rsid w:val="00B31666"/>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1666"/>
  </w:style>
  <w:style w:type="table" w:styleId="TableGrid">
    <w:name w:val="Table Grid"/>
    <w:basedOn w:val="TableNormal"/>
    <w:uiPriority w:val="39"/>
    <w:rsid w:val="0097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E4E"/>
    <w:rPr>
      <w:rFonts w:ascii="Segoe UI" w:hAnsi="Segoe UI" w:cs="Segoe UI"/>
      <w:sz w:val="18"/>
      <w:szCs w:val="18"/>
    </w:rPr>
  </w:style>
  <w:style w:type="character" w:styleId="CommentReference">
    <w:name w:val="annotation reference"/>
    <w:basedOn w:val="DefaultParagraphFont"/>
    <w:uiPriority w:val="99"/>
    <w:semiHidden/>
    <w:unhideWhenUsed/>
    <w:rsid w:val="008B4D84"/>
    <w:rPr>
      <w:sz w:val="16"/>
      <w:szCs w:val="16"/>
    </w:rPr>
  </w:style>
  <w:style w:type="paragraph" w:styleId="CommentText">
    <w:name w:val="annotation text"/>
    <w:basedOn w:val="Normal"/>
    <w:link w:val="CommentTextChar"/>
    <w:uiPriority w:val="99"/>
    <w:semiHidden/>
    <w:unhideWhenUsed/>
    <w:rsid w:val="008B4D84"/>
    <w:pPr>
      <w:spacing w:line="240" w:lineRule="auto"/>
    </w:pPr>
    <w:rPr>
      <w:sz w:val="20"/>
      <w:szCs w:val="20"/>
    </w:rPr>
  </w:style>
  <w:style w:type="character" w:customStyle="1" w:styleId="CommentTextChar">
    <w:name w:val="Comment Text Char"/>
    <w:basedOn w:val="DefaultParagraphFont"/>
    <w:link w:val="CommentText"/>
    <w:uiPriority w:val="99"/>
    <w:semiHidden/>
    <w:rsid w:val="008B4D84"/>
    <w:rPr>
      <w:sz w:val="20"/>
      <w:szCs w:val="20"/>
    </w:rPr>
  </w:style>
  <w:style w:type="paragraph" w:styleId="CommentSubject">
    <w:name w:val="annotation subject"/>
    <w:basedOn w:val="CommentText"/>
    <w:next w:val="CommentText"/>
    <w:link w:val="CommentSubjectChar"/>
    <w:uiPriority w:val="99"/>
    <w:semiHidden/>
    <w:unhideWhenUsed/>
    <w:rsid w:val="008B4D84"/>
    <w:rPr>
      <w:b/>
      <w:bCs/>
    </w:rPr>
  </w:style>
  <w:style w:type="character" w:customStyle="1" w:styleId="CommentSubjectChar">
    <w:name w:val="Comment Subject Char"/>
    <w:basedOn w:val="CommentTextChar"/>
    <w:link w:val="CommentSubject"/>
    <w:uiPriority w:val="99"/>
    <w:semiHidden/>
    <w:rsid w:val="008B4D84"/>
    <w:rPr>
      <w:b/>
      <w:bCs/>
      <w:sz w:val="20"/>
      <w:szCs w:val="20"/>
    </w:rPr>
  </w:style>
  <w:style w:type="paragraph" w:styleId="FootnoteText">
    <w:name w:val="footnote text"/>
    <w:basedOn w:val="Normal"/>
    <w:link w:val="FootnoteTextChar"/>
    <w:uiPriority w:val="99"/>
    <w:semiHidden/>
    <w:unhideWhenUsed/>
    <w:rsid w:val="004B1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597"/>
    <w:rPr>
      <w:sz w:val="20"/>
      <w:szCs w:val="20"/>
    </w:rPr>
  </w:style>
  <w:style w:type="character" w:styleId="FootnoteReference">
    <w:name w:val="footnote reference"/>
    <w:basedOn w:val="DefaultParagraphFont"/>
    <w:uiPriority w:val="99"/>
    <w:semiHidden/>
    <w:unhideWhenUsed/>
    <w:rsid w:val="004B1597"/>
    <w:rPr>
      <w:vertAlign w:val="superscript"/>
    </w:rPr>
  </w:style>
  <w:style w:type="character" w:styleId="Hyperlink">
    <w:name w:val="Hyperlink"/>
    <w:basedOn w:val="DefaultParagraphFont"/>
    <w:uiPriority w:val="99"/>
    <w:unhideWhenUsed/>
    <w:rsid w:val="004B1597"/>
    <w:rPr>
      <w:color w:val="0563C1" w:themeColor="hyperlink"/>
      <w:u w:val="single"/>
    </w:rPr>
  </w:style>
  <w:style w:type="paragraph" w:customStyle="1" w:styleId="naisf">
    <w:name w:val="naisf"/>
    <w:basedOn w:val="Normal"/>
    <w:rsid w:val="00C30A09"/>
    <w:pPr>
      <w:spacing w:before="75" w:after="75" w:line="240" w:lineRule="auto"/>
      <w:ind w:firstLine="375"/>
      <w:jc w:val="both"/>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695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244711">
      <w:bodyDiv w:val="1"/>
      <w:marLeft w:val="0"/>
      <w:marRight w:val="0"/>
      <w:marTop w:val="0"/>
      <w:marBottom w:val="0"/>
      <w:divBdr>
        <w:top w:val="none" w:sz="0" w:space="0" w:color="auto"/>
        <w:left w:val="none" w:sz="0" w:space="0" w:color="auto"/>
        <w:bottom w:val="none" w:sz="0" w:space="0" w:color="auto"/>
        <w:right w:val="none" w:sz="0" w:space="0" w:color="auto"/>
      </w:divBdr>
    </w:div>
    <w:div w:id="707920857">
      <w:bodyDiv w:val="1"/>
      <w:marLeft w:val="0"/>
      <w:marRight w:val="0"/>
      <w:marTop w:val="0"/>
      <w:marBottom w:val="0"/>
      <w:divBdr>
        <w:top w:val="none" w:sz="0" w:space="0" w:color="auto"/>
        <w:left w:val="none" w:sz="0" w:space="0" w:color="auto"/>
        <w:bottom w:val="none" w:sz="0" w:space="0" w:color="auto"/>
        <w:right w:val="none" w:sz="0" w:space="0" w:color="auto"/>
      </w:divBdr>
    </w:div>
    <w:div w:id="750741643">
      <w:bodyDiv w:val="1"/>
      <w:marLeft w:val="0"/>
      <w:marRight w:val="0"/>
      <w:marTop w:val="0"/>
      <w:marBottom w:val="0"/>
      <w:divBdr>
        <w:top w:val="none" w:sz="0" w:space="0" w:color="auto"/>
        <w:left w:val="none" w:sz="0" w:space="0" w:color="auto"/>
        <w:bottom w:val="none" w:sz="0" w:space="0" w:color="auto"/>
        <w:right w:val="none" w:sz="0" w:space="0" w:color="auto"/>
      </w:divBdr>
    </w:div>
    <w:div w:id="774640408">
      <w:bodyDiv w:val="1"/>
      <w:marLeft w:val="0"/>
      <w:marRight w:val="0"/>
      <w:marTop w:val="0"/>
      <w:marBottom w:val="0"/>
      <w:divBdr>
        <w:top w:val="none" w:sz="0" w:space="0" w:color="auto"/>
        <w:left w:val="none" w:sz="0" w:space="0" w:color="auto"/>
        <w:bottom w:val="none" w:sz="0" w:space="0" w:color="auto"/>
        <w:right w:val="none" w:sz="0" w:space="0" w:color="auto"/>
      </w:divBdr>
    </w:div>
    <w:div w:id="899171901">
      <w:bodyDiv w:val="1"/>
      <w:marLeft w:val="0"/>
      <w:marRight w:val="0"/>
      <w:marTop w:val="0"/>
      <w:marBottom w:val="0"/>
      <w:divBdr>
        <w:top w:val="none" w:sz="0" w:space="0" w:color="auto"/>
        <w:left w:val="none" w:sz="0" w:space="0" w:color="auto"/>
        <w:bottom w:val="none" w:sz="0" w:space="0" w:color="auto"/>
        <w:right w:val="none" w:sz="0" w:space="0" w:color="auto"/>
      </w:divBdr>
    </w:div>
    <w:div w:id="907764718">
      <w:bodyDiv w:val="1"/>
      <w:marLeft w:val="0"/>
      <w:marRight w:val="0"/>
      <w:marTop w:val="0"/>
      <w:marBottom w:val="0"/>
      <w:divBdr>
        <w:top w:val="none" w:sz="0" w:space="0" w:color="auto"/>
        <w:left w:val="none" w:sz="0" w:space="0" w:color="auto"/>
        <w:bottom w:val="none" w:sz="0" w:space="0" w:color="auto"/>
        <w:right w:val="none" w:sz="0" w:space="0" w:color="auto"/>
      </w:divBdr>
    </w:div>
    <w:div w:id="912660766">
      <w:bodyDiv w:val="1"/>
      <w:marLeft w:val="0"/>
      <w:marRight w:val="0"/>
      <w:marTop w:val="0"/>
      <w:marBottom w:val="0"/>
      <w:divBdr>
        <w:top w:val="none" w:sz="0" w:space="0" w:color="auto"/>
        <w:left w:val="none" w:sz="0" w:space="0" w:color="auto"/>
        <w:bottom w:val="none" w:sz="0" w:space="0" w:color="auto"/>
        <w:right w:val="none" w:sz="0" w:space="0" w:color="auto"/>
      </w:divBdr>
    </w:div>
    <w:div w:id="1201892618">
      <w:bodyDiv w:val="1"/>
      <w:marLeft w:val="0"/>
      <w:marRight w:val="0"/>
      <w:marTop w:val="0"/>
      <w:marBottom w:val="0"/>
      <w:divBdr>
        <w:top w:val="none" w:sz="0" w:space="0" w:color="auto"/>
        <w:left w:val="none" w:sz="0" w:space="0" w:color="auto"/>
        <w:bottom w:val="none" w:sz="0" w:space="0" w:color="auto"/>
        <w:right w:val="none" w:sz="0" w:space="0" w:color="auto"/>
      </w:divBdr>
    </w:div>
    <w:div w:id="1460876857">
      <w:bodyDiv w:val="1"/>
      <w:marLeft w:val="0"/>
      <w:marRight w:val="0"/>
      <w:marTop w:val="0"/>
      <w:marBottom w:val="0"/>
      <w:divBdr>
        <w:top w:val="none" w:sz="0" w:space="0" w:color="auto"/>
        <w:left w:val="none" w:sz="0" w:space="0" w:color="auto"/>
        <w:bottom w:val="none" w:sz="0" w:space="0" w:color="auto"/>
        <w:right w:val="none" w:sz="0" w:space="0" w:color="auto"/>
      </w:divBdr>
    </w:div>
    <w:div w:id="1514488930">
      <w:bodyDiv w:val="1"/>
      <w:marLeft w:val="0"/>
      <w:marRight w:val="0"/>
      <w:marTop w:val="0"/>
      <w:marBottom w:val="0"/>
      <w:divBdr>
        <w:top w:val="none" w:sz="0" w:space="0" w:color="auto"/>
        <w:left w:val="none" w:sz="0" w:space="0" w:color="auto"/>
        <w:bottom w:val="none" w:sz="0" w:space="0" w:color="auto"/>
        <w:right w:val="none" w:sz="0" w:space="0" w:color="auto"/>
      </w:divBdr>
    </w:div>
    <w:div w:id="1650986548">
      <w:bodyDiv w:val="1"/>
      <w:marLeft w:val="0"/>
      <w:marRight w:val="0"/>
      <w:marTop w:val="0"/>
      <w:marBottom w:val="0"/>
      <w:divBdr>
        <w:top w:val="none" w:sz="0" w:space="0" w:color="auto"/>
        <w:left w:val="none" w:sz="0" w:space="0" w:color="auto"/>
        <w:bottom w:val="none" w:sz="0" w:space="0" w:color="auto"/>
        <w:right w:val="none" w:sz="0" w:space="0" w:color="auto"/>
      </w:divBdr>
    </w:div>
    <w:div w:id="1675373889">
      <w:bodyDiv w:val="1"/>
      <w:marLeft w:val="0"/>
      <w:marRight w:val="0"/>
      <w:marTop w:val="0"/>
      <w:marBottom w:val="0"/>
      <w:divBdr>
        <w:top w:val="none" w:sz="0" w:space="0" w:color="auto"/>
        <w:left w:val="none" w:sz="0" w:space="0" w:color="auto"/>
        <w:bottom w:val="none" w:sz="0" w:space="0" w:color="auto"/>
        <w:right w:val="none" w:sz="0" w:space="0" w:color="auto"/>
      </w:divBdr>
    </w:div>
    <w:div w:id="1696422425">
      <w:bodyDiv w:val="1"/>
      <w:marLeft w:val="0"/>
      <w:marRight w:val="0"/>
      <w:marTop w:val="0"/>
      <w:marBottom w:val="0"/>
      <w:divBdr>
        <w:top w:val="none" w:sz="0" w:space="0" w:color="auto"/>
        <w:left w:val="none" w:sz="0" w:space="0" w:color="auto"/>
        <w:bottom w:val="none" w:sz="0" w:space="0" w:color="auto"/>
        <w:right w:val="none" w:sz="0" w:space="0" w:color="auto"/>
      </w:divBdr>
    </w:div>
    <w:div w:id="1877813155">
      <w:bodyDiv w:val="1"/>
      <w:marLeft w:val="0"/>
      <w:marRight w:val="0"/>
      <w:marTop w:val="0"/>
      <w:marBottom w:val="0"/>
      <w:divBdr>
        <w:top w:val="none" w:sz="0" w:space="0" w:color="auto"/>
        <w:left w:val="none" w:sz="0" w:space="0" w:color="auto"/>
        <w:bottom w:val="none" w:sz="0" w:space="0" w:color="auto"/>
        <w:right w:val="none" w:sz="0" w:space="0" w:color="auto"/>
      </w:divBdr>
    </w:div>
    <w:div w:id="1892384270">
      <w:bodyDiv w:val="1"/>
      <w:marLeft w:val="0"/>
      <w:marRight w:val="0"/>
      <w:marTop w:val="0"/>
      <w:marBottom w:val="0"/>
      <w:divBdr>
        <w:top w:val="none" w:sz="0" w:space="0" w:color="auto"/>
        <w:left w:val="none" w:sz="0" w:space="0" w:color="auto"/>
        <w:bottom w:val="none" w:sz="0" w:space="0" w:color="auto"/>
        <w:right w:val="none" w:sz="0" w:space="0" w:color="auto"/>
      </w:divBdr>
    </w:div>
    <w:div w:id="2062358575">
      <w:bodyDiv w:val="1"/>
      <w:marLeft w:val="0"/>
      <w:marRight w:val="0"/>
      <w:marTop w:val="0"/>
      <w:marBottom w:val="0"/>
      <w:divBdr>
        <w:top w:val="none" w:sz="0" w:space="0" w:color="auto"/>
        <w:left w:val="none" w:sz="0" w:space="0" w:color="auto"/>
        <w:bottom w:val="none" w:sz="0" w:space="0" w:color="auto"/>
        <w:right w:val="none" w:sz="0" w:space="0" w:color="auto"/>
      </w:divBdr>
    </w:div>
    <w:div w:id="206749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2140-CEA0-4490-B3BC-24ABE1C3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4247</Words>
  <Characters>24209</Characters>
  <Application>Microsoft Office Word</Application>
  <DocSecurity>0</DocSecurity>
  <Lines>201</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 par valsts budžeta izpildes analīzi</vt:lpstr>
      <vt:lpstr>Instrukcija par valsts budžeta izpildes analīzi</vt:lpstr>
    </vt:vector>
  </TitlesOfParts>
  <Company>Finanšu ministrija</Company>
  <LinksUpToDate>false</LinksUpToDate>
  <CharactersWithSpaces>28400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 par valsts budžeta izpildes analīzi</dc:title>
  <dc:subject>projekta 1.pielikums</dc:subject>
  <dc:creator>Ieva Klinsone</dc:creator>
  <cp:keywords/>
  <dc:description>67095531, ieva.klinsone@fm.gov.lv</dc:description>
  <cp:lastModifiedBy>Veneranda Adama</cp:lastModifiedBy>
  <cp:revision>5</cp:revision>
  <cp:lastPrinted>2018-05-28T05:35:00Z</cp:lastPrinted>
  <dcterms:created xsi:type="dcterms:W3CDTF">2022-10-07T05:47:00Z</dcterms:created>
  <dcterms:modified xsi:type="dcterms:W3CDTF">2022-10-07T05:57:00Z</dcterms:modified>
</cp:coreProperties>
</file>